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Solutions Consultant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professional with 9 years of experience in software development, focusing on web and mobile applications, especially within European power markets. Proven expertise in API integrations, data delivery optimization, and customer relationship management. Adept in running technical trials and providing post-sales support to enhance customer success and drive product adoption.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HTML, CSS,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Node.js, React, Angular, Vue.js,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Technologies:</w:t>
      </w:r>
      <w:r w:rsidRPr="00745DD3">
        <w:rPr>
          <w:rFonts w:ascii="Roboto Light" w:eastAsia="Roboto Light" w:hAnsi="Roboto Light" w:cs="Roboto Light"/>
          <w:color w:val="404040" w:themeColor="text1" w:themeTint="BF"/>
          <w:sz w:val="20"/>
          <w:szCs w:val="20"/>
        </w:rPr>
        <w:t xml:space="preserve"> PostgreSQL, MySQL, MongoDB, Redis, ETL,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SOAP, WebSocket, OAuth, JWT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&amp; Analytics:</w:t>
      </w:r>
      <w:r w:rsidRPr="00745DD3">
        <w:rPr>
          <w:rFonts w:ascii="Roboto Light" w:eastAsia="Roboto Light" w:hAnsi="Roboto Light" w:cs="Roboto Light"/>
          <w:color w:val="404040" w:themeColor="text1" w:themeTint="BF"/>
          <w:sz w:val="20"/>
          <w:szCs w:val="20"/>
        </w:rPr>
        <w:t xml:space="preserve"> PowerShell, R, MATLAB, Excel, Looker, QlikSense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Solutions Consultant</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technical sales process in European energy markets, driving successful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and ensuring seamless data delivery during customer onboarding and ongoing adoption phases for improved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end-to-end technical trials by integrating customer data into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validating forecast outputs while collaborating closely with data engineers and quant analysts for tailored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including </w:t>
      </w:r>
      <w:r w:rsidRPr="00745DD3">
        <w:rPr>
          <w:rFonts w:ascii="Roboto Light" w:eastAsia="Roboto Light" w:hAnsi="Roboto Light" w:cs="Roboto Light"/>
          <w:b/>
          <w:bCs/>
          <w:color w:val="404040" w:themeColor="text1" w:themeTint="BF"/>
          <w:sz w:val="20"/>
          <w:szCs w:val="20"/>
        </w:rPr>
        <w:t xml:space="preserve">Account Executives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Customer Success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align product offerings with customer expectations while using actionable insights gathered from technical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market-specific assets such as </w:t>
      </w:r>
      <w:r w:rsidRPr="00745DD3">
        <w:rPr>
          <w:rFonts w:ascii="Roboto Light" w:eastAsia="Roboto Light" w:hAnsi="Roboto Light" w:cs="Roboto Light"/>
          <w:b/>
          <w:bCs/>
          <w:color w:val="404040" w:themeColor="text1" w:themeTint="BF"/>
          <w:sz w:val="20"/>
          <w:szCs w:val="20"/>
        </w:rPr>
        <w:t xml:space="preserve">integration guides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trial templates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future engagements while tailoring responses to specific customer needs within the energy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deep expertise in European power markets to conduct technical discussions, demonstrating value propositions of Amperon's solutions to decision-making stakeholders in customer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customer relationship post-sale by addressing adoption challenges, aligning workflows with Amperon services, and optimizing data flow for increased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to relay significant product improvement suggestions to the data science team, acting as the voice of the market to enhance user experiences and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organizational skills to manage multiple customer trials concurrently, ensuring no opportunities were missed and prospects were kept engaged in the technical sales process throughout their journey.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peer expert, translating complex technical processes into comprehensible terms for both commercial buyers and technical users, fostering deeper relationships across diverse stakeholder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educational materials and </w:t>
      </w:r>
      <w:r w:rsidRPr="00745DD3">
        <w:rPr>
          <w:rFonts w:ascii="Roboto Light" w:eastAsia="Roboto Light" w:hAnsi="Roboto Light" w:cs="Roboto Light"/>
          <w:b/>
          <w:bCs/>
          <w:color w:val="404040" w:themeColor="text1" w:themeTint="BF"/>
          <w:sz w:val="20"/>
          <w:szCs w:val="20"/>
        </w:rPr>
        <w:t xml:space="preserve">RFP responses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clearly articulated technical capabilities and customer success stories, facilitating shorter sales cycles and higher close rates in competitive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new customer engagements by conducting robust onboarding processes that led to significantly higher retention and expanded upselling opportunities driven by demonstrated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Customer Success strategy by building playbooks that scale onboarding and adoption practices to ensure smooth transitions for future hires in the European market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net dollar retention by implementing targeted follow-up strategies that identified growth opportunities among existing customers while fortifying relationships for increasing customer loyalty.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product roadmap discussions to align Amperon’s offerings with evolving market trends, using real-time data analysis to influence product strategy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internal tooling enhancements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analytic capabilities and streamlined operations across customer engagement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creating innovative solutions focused on optimizing software performance and efficiency, while collaborating with stakeholders to meet project milestones and customer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a seamless user experience across platforms, while ensuring adherence to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integrations utilizing </w:t>
      </w:r>
      <w:r w:rsidRPr="00745DD3">
        <w:rPr>
          <w:rFonts w:ascii="Roboto Light" w:eastAsia="Roboto Light" w:hAnsi="Roboto Light" w:cs="Roboto Light"/>
          <w:b/>
          <w:bCs/>
          <w:color w:val="404040" w:themeColor="text1" w:themeTint="BF"/>
          <w:sz w:val="20"/>
          <w:szCs w:val="20"/>
        </w:rPr>
        <w:t xml:space="preserve">Oracle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data flow and accessibility for clients and internal users, leading to improved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providing feedback and suggestions to enhance team collaboration and project outcomes, while consistently meeting deadlines and quality standards appropriate to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suites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performance across platforms, enhancing bug identification processes during application development and maintenance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various applications to improve interoperability between systems, ensuring that data exchange was secure and efficient across the enterprise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proactive adjustments and resolutions of user-reported issues while fostering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deployment processes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were scalable and maintainable, leading to reduced downtime and increased deployment success rates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client relationships by managing expectations and providing regular updates on project status, significantly improving customer satisfaction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migration of legacy systems to cloud-based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agility and flexibility within the IT environment, promoting better business continuity plan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market trends to recommend strategic shifts in technology stacks and processes, facilitating organizational adaptation to industry changes and client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knowledge-sharing initiatives by mentoring junior developers in best practices and software development methodologies, optimizing team performance and encouraging professional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