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focusing on web and mobile applications. Highly skilled in building integrations and enhancing collaboration across SaaS environments using technologies like React, Node.js, and Postgres. Proven ability to adapt to fast-paced projects and effectively communicate with cross-functional teams to drive efficient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Vue.js, Angular,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 Django, Flask,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CI/CD,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Frameworks:</w:t>
      </w:r>
      <w:r w:rsidRPr="00745DD3">
        <w:rPr>
          <w:rFonts w:ascii="Roboto Light" w:eastAsia="Roboto Light" w:hAnsi="Roboto Light" w:cs="Roboto Light"/>
          <w:color w:val="404040" w:themeColor="text1" w:themeTint="BF"/>
          <w:sz w:val="20"/>
          <w:szCs w:val="20"/>
        </w:rPr>
        <w:t xml:space="preserve"> RESTful APIs, GraphQL APIs, TypeORM, Lodash, Axios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integrations between various software tools used in hardware engineering by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enhance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build user interfaces according to detailed wireframes, maintaining high standards for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efficient backend architectures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with front-end components and organized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discussions with stakeholders across product, infrastructure, and operations to define the engineering culture and adapt processes that align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fast-loading web applications that significantly improved user interaction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of junior developers, promoting knowledge sharing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functionality, focusing on RESTful services and efficient data handling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for project delivery, effectively participating in Scrum meetings and sprint planning to foster open communication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by implementing software for hardware programs that align with regulations like </w:t>
      </w:r>
      <w:r w:rsidRPr="00745DD3">
        <w:rPr>
          <w:rFonts w:ascii="Roboto Light" w:eastAsia="Roboto Light" w:hAnsi="Roboto Light" w:cs="Roboto Light"/>
          <w:b/>
          <w:bCs/>
          <w:color w:val="404040" w:themeColor="text1" w:themeTint="BF"/>
          <w:sz w:val="20"/>
          <w:szCs w:val="20"/>
        </w:rPr>
        <w:t xml:space="preserve">ITAR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to increase operational efficiency and reliability, such as serverless architectures and microservices deployment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innovation and continuous learning through participation in workshops and hackathons that foster team collaboration and knowledge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optimization strategies by applying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queries to enhance application responsiveness and reduce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a roadmap for product enhancements which improved team workflow and interaction across platforms, significantly reducing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efforts aimed at improving on-boarding processes for new technologies and workflows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managed project dependencies and orchestrated deployment pipelines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delivery process across the engineering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internal productivity and data management, driving efficiency and streamlined operations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resulting in software solutions that effectively addressed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codes for both front-end and back-end solutions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coding standards and best practices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integrated various automation tools into the development process to improve efficiency and effectiveness within project lifecycles and reduce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to assess project performance and identify improvement areas, fostering a culture of continuous improvement and adaptability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 operations and software architecture, ensuring clarity and ease of understanding for new and existing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quality standards and facilitate knowledge sharing among peers, thereby increasing the overall proficiency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and facilitated sprint reviews to ensure effective communication among team members, identifying action items to improve the workflow in subsequent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in software architectural design choices that balanced business objectives and user experience needs, leading to highly successful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software tools and frameworks that aligned with team objectives, driving strategic technological decisions that support long-term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testing strategies and protocols that ensure software quality and consistency across releases, aiding in minimal post-launch bug occurrences.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and debugging efforts by utilizing comprehensive testing frameworks and tools to ensure deployment readiness across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