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over 11 years of experience in software development, focused on web and mobile applications. Proven expert in designing, building, and optimizing secure, scalable cloud-native services to enhance healthcare outcomes. Proficient in Python, Kubernetes, and cloud platforms, with a strong commitment to applying best practices in all stages of the development lifecycle.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Vue.js,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Jenkins, GitLab CI, CircleCI,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DICOM, HL7, FHIR, JSON, XML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secure,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scalability to meet evolving business and clinical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product features, ensuring technology alignment with key healthcare objectives and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seamless integrations and workflows for healthcare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improving data exchange efficiency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containerized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and reliable deployments in dynamic production environments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following industry best practices, to support both internal development teams and external stakeholders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mentoring to junior developers, fostering a team culture of continuous improvement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reducing release cycles and enabling rapid feature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adopting best practices, including implementing HTTPS, data encryption, and vulnerability assessments, positioning health technology infrastructure resilient against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ensuring consistent and repeatable infrastructure deployments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and executed performance tuning for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impacting application efficiency and user experience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focusing on emerging technologies and frameworks, promoting knowledge sharing and skill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reliable data pipelines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analytics and insights from healthcare data sources to drive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system architecture, codebases, and operational procedures to ensure knowledge continuity and onboarding efficiency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methodologies, including Scrum and Kanban, enabling the organization to remain adaptive to project changes and requirements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software defects in a timely manner, ensuring system reliability and user satisfaction through rigorous testing and debugging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robust,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facilitate high-performance interactions across various enterprise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in the development of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enforced secure coding practices across projects in alignment with industry standards, resulting in reduced vulnerabilities and increased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enhance code quality and drive optimization strategies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enterprise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scalable architecture and ensuring high availability, further enhancing application reach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supporting seamless communication and data exchange between disparate systems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responsive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JavaScript frameworks, improving accessibility and the overall customer engagement experience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authentication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secure access to platforms for clients and internal users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cloud environments, optimizing performance and improving overall system resilience by embracing cloud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coding best practices and performed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stability and functional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documentation including application architecture, design specs, and user manuals, ensuring clarity and continuity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fostering knowledge transfer and building a culture of learning and innovation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