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software development, emphasizing web and mobile applications. Expertise in producing high-quality code with a strong focus on frontend technologies and user experience. Proven ability to collaborate across teams, deliver end-to-end solutions, and enhance technical processes while mentoring junior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Express.js,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GraphQL, REST API,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ESLint,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Terraform,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user-centric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excellent performance while adhering to best practices for accessibility and SEO.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flow between the frontend and backend while implementing secure authentication measures for user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pair programming sessions to mentor junior engineers, fostering a culture of shared knowledge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designers and stakeholders to translate complex requirements into technical specifications, ensuring achievable and high-quality product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of web applications by analyzing critical rendering paths and modifying application code to reduce load times, addressing user experience concerns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establishing best practices for code organization and maintainability, guiding the team towards modular architecture patterns and comprehensive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development processes and ensure consistent environments for testing, staging, and production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the development lifecycle, particularly around user authentication and data protection, ensuring the application’s resilience against common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and project updates to cross-functional teams, enhancing stakeholder understanding and promoting collaborative decision-making among product, design, and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and managed project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delivery of features and addressing any blockers with collaborative problem-solving initiatives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retrospectives to refine team processes and improve efficiency in software delivery, leveraging feedback to iterate on previous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frontend technologies, prepping them for complex project challenges and promoting skill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of practice discussions around frontend technologies, sharing insights and collaborating with engineers across departments to align on technical advancements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similar tools to automate testing and deployment processes, thus increasing the overall efficiency of code delivery and reducing manual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led initiatives on accessibility improvements within UI implementations, ensuring products meet standards like WAI-ARIA and are usable by diverse audiences.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full software development lifecycle from concept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delivered innovative solutions by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utilized microservices architecture to build scalable applications, leading to improved system performance and user satisfaction among the client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applications, utilizing profiling tools to identify bottlenecks and implement enhancements that improve application speed and resource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for new and existing features, ensuring seamless knowledge transfer and clarity over project scope and deliverables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 with sprint planning and daily stand-ups, contributing to teams' overall momentum through proactive communication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testing, identifying and correcting errors through systematic testing methodologies, ensuring software reliability and quality across builds.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