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9 years of experience in web and mobile application development. Proficient in designing and implementing scalable, secure, and high-performance backend services using a diverse tech stack including cloud-native technologies. Enthusiast for AI-driven solutions, seeking to leverage expertise in delivering impactful features and enhancing user engagements in a remote agile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Go, JavaScript, TypeScript, HTML5, CSS3,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Django, Flask, React, Angular, Node.js, Express.js,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Apache Kafka, Cassandra,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 (GCP), Docker, Kubernetes, Terraform, Jenkins, Git, GitLab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OpenSearch, Jira, Confluence, Slack, Visual Studio Code,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Pulsar 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management and authentication workflows to improve overall system efficiency and reduce user friction across multiple product lines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Bloomreach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new features for APIs that facilitated seamless integration with external AI agents,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to ensure high availability and performance for thousands of customers globally.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engineers to ensure that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improvements align with backend services, emphasizing the importance of cohesive design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new backend services, focusing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security measures, enhancing team knowledge sharing and project sustainability.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and decisions regarding centralized configuration management, applying industry-standard paradigms about cloud-native applications to maintain agility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delivery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deployments meet quality standards and are performed with minimal downtime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to adhere to quality standards, mentoring junior developers in best practices, and fostering a collaborative team culture encouraged by continuous improvement and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both development and production environments, enhancing the development lifecycle and streamlining update workflows while taking advantage of orchestrating capabilities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services, proactively addressing performance issues to maintain high reliability and security of the platform's backend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user testing initiatives for newly released features, gathering feedback to make data-driven decisions that align with user needs and preferences, significantly improving customer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security assessments on existing services to identify vulnerabilities and enhance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security guidelines, ensuring a robust defense mechanism against potential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meetings with product managers and designers to prioritize features aligned with company goals, embodying effective communication and collaborative teamwork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the cloud infrastructure and CI/CD pipeline through code iteration, ensuring efficient resource allocation and reducing costs considerably while maintaining service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engagement metrics to inform future feature developments, demonstrating a user-centered design philosophy and commitment to continuous enhancement of service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strategic technical training sessions for team members regarding latest industry practices and internal systems, enhancing overall team capability and fostering growth-oriented corporate culture.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scalable microservices within a high-traffic environment and facilitating seamless user interactions for clients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served as a foundation for various cross-platform applications, promoting lightweight and efficient communication across devices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teams to translate application features into functional specifications, ensuring a user-first approach in all development efforts, which increased customer satisfaction ratings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production-level applications, employing comprehensive debugging and testing techniques that reduced bug rates and improved overall software reliability and user trust in the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which streamlined deployment processes and contributed to faster turnaround times for new feature releases and bug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enabling automated scaling and increasing flexibility to meet dynamic user demands effectively across diverse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engaging in sprint planning, retrospectives, and stand-ups, to foster a collaborative environment aimed at rapid delivery of 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third-party tools and services to enhance application functionality, optimizing existing systems by replacing legacy solutions with more scalable and robust technology stacks.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sharing knowledge in best coding practices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bolstered team capabilities and readiness for new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performance measurement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real-time monitoring which improved incident response times and reduced downtime during critical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Articulated complex technical concepts clearly to stakeholders and non-technical team members, fostering a culture of transparency and informed decision-making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at internal tech conferences about advancements in the microservices architecture, establishing thought leadership within the company while encouraging continuous learning and growth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