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full-stack development focused on creating scalable web and mobile applications. Proficient in Java, JavaScript, React, and cloud technologies, committed to delivering high-quality solutions in the life sciences industry. Proven ability to adapt and thrive in dynamic environments while leading technical projects to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HTML5, CSS3, SASS,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Spring, Node.js, Express.js, jQuery, Bootstrap,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AWS, Oracle,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Microservices, RESTful APIs, TDD, CI/CD, Cloud-Native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Chai, Cypress,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innovative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serve users in the life sciences sector,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diverse engineering team to tackle complex software architecture problems, facilitating regular code reviews and design discussions which significantly improved overall application structure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development life cycle (SDLC) best practices while managing projects across multiple teams, enhancing project delivery times and ensuring high-quality feature implementations based on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charge of troubleshooting and providing technical support across products, leveraging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improve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formal and informal settings, promoting knowledge sharing and fostering an environment of continuous learning which led to improved team performance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DevOps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leading to a more efficient deployment pipeline and reduced operational risks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decompose and enhance existing software systems, ensuring a high level of collaboration and alignment with best practices in enterprise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key performance metrics for applications, leveraging analytics tools and customer feedback to drive continuous improvement in product usability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including organizing sprint planning sessions and retrospectives that significantly increased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fostering a culture of quality assurance and thorough testing across all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refactoring initiatives to improve code readability and reduce technical debt, greatly enhancing the maintainability and quality of the software systems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manual processes and enhancing the speed of software delivery and deployment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data management while optimizing query performance and resource utilization during runtime.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emerging technologies and industry trends, adopting relevant practices that enhanced team capabilities and offerings in response to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interviews to evaluate prospective engineers, helping to build a diverse and skilled development team while ensuring alignment with the company's vision and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served enterprise clients and improved end-user experience by streamlining service delivery processes for multi-tier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gather detailed functional requirements, translating them into technical specifications that informed architecture design and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middleware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server-side functionality and ensure smooth data integration between front-end clients and backend services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existing software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which led to improved application scalability and responsiveness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involving backend REST service development while using modern frameworks and industry best practices, ensuring that applications were robust and scalable.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