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developing scalable web and mobile applications, specializing in fintech solutions. Proven expertise in building robust payment systems and enhancing financial data infrastructure while fostering cross-functional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Express.js, GraphQL,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DynamoDB, MongoDB,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Kubernetes,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Documentation:</w:t>
      </w:r>
      <w:r w:rsidRPr="00745DD3">
        <w:rPr>
          <w:rFonts w:ascii="Roboto Light" w:eastAsia="Roboto Light" w:hAnsi="Roboto Light" w:cs="Roboto Light"/>
          <w:color w:val="404040" w:themeColor="text1" w:themeTint="BF"/>
          <w:sz w:val="20"/>
          <w:szCs w:val="20"/>
        </w:rPr>
        <w:t xml:space="preserve"> RSpec, JUnit, Mocha,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scalable </w:t>
      </w:r>
      <w:r w:rsidRPr="00745DD3">
        <w:rPr>
          <w:rFonts w:ascii="Roboto Light" w:eastAsia="Roboto Light" w:hAnsi="Roboto Light" w:cs="Roboto Light"/>
          <w:b/>
          <w:bCs/>
          <w:color w:val="404040" w:themeColor="text1" w:themeTint="BF"/>
          <w:sz w:val="20"/>
          <w:szCs w:val="20"/>
        </w:rPr>
        <w:t xml:space="preserve">payments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enhanced service reliability, allowing over 400,000 businesses to process transactions seamlessly while focusing on user experience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payment services,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system scalability and reduced deployment times significantly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requirements and translate them into technical specifications, facilitating better user-focused outcomes in payment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knowledge-sharing sessions, emphasizing strong coding practices, code reviews, and fostering a culture of learning within the team that promoted overall growth and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w:t>
      </w:r>
      <w:r w:rsidRPr="00745DD3">
        <w:rPr>
          <w:rFonts w:ascii="Roboto Light" w:eastAsia="Roboto Light" w:hAnsi="Roboto Light" w:cs="Roboto Light"/>
          <w:b/>
          <w:bCs/>
          <w:color w:val="404040" w:themeColor="text1" w:themeTint="BF"/>
          <w:sz w:val="20"/>
          <w:szCs w:val="20"/>
        </w:rPr>
        <w:t xml:space="preserve">automated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suites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software quality and reliability, facilitating rapid development cycles and robust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scalability of one of the largest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globally, optimizing performance by utilizing caching strategies and improving data retrieval processes with cutting-edge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with external payment processors and financial institutions to extend the capabilities of our payment system, ensuring compliance and security for all transactions handled by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latency in financial transactions through architectural optimizations in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models, allowing quicker responses and improving the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standardization of development practices within the team to ensure consistent quality in code, documentation, and deployment processes, ultimately enhancing team productivity and reducing friction.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redesign of the </w:t>
      </w:r>
      <w:r w:rsidRPr="00745DD3">
        <w:rPr>
          <w:rFonts w:ascii="Roboto Light" w:eastAsia="Roboto Light" w:hAnsi="Roboto Light" w:cs="Roboto Light"/>
          <w:b/>
          <w:bCs/>
          <w:color w:val="404040" w:themeColor="text1" w:themeTint="BF"/>
          <w:sz w:val="20"/>
          <w:szCs w:val="20"/>
        </w:rPr>
        <w:t xml:space="preserve">internal ledger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reconciliation systems that improved accuracy in financial reporting and compliance, strengthening relationships with accounting and finance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proactive monitoring system for </w:t>
      </w:r>
      <w:r w:rsidRPr="00745DD3">
        <w:rPr>
          <w:rFonts w:ascii="Roboto Light" w:eastAsia="Roboto Light" w:hAnsi="Roboto Light" w:cs="Roboto Light"/>
          <w:b/>
          <w:bCs/>
          <w:color w:val="404040" w:themeColor="text1" w:themeTint="BF"/>
          <w:sz w:val="20"/>
          <w:szCs w:val="20"/>
        </w:rPr>
        <w:t xml:space="preserve">production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tools like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ensured that issues were resolved before impacting end-users, enhancing service uptime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strategic planning sessions to outline long-term technical vision, aligning engineering practices with organizational goals and product roadmaps to ensure seamless project delivery and stakeholder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for system architectures and operational procedures to support onboarding efforts, significantly streamlining new hire training and ensuring knowledge transfer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with finance and compliance teams to create user-friendly tools aligned with accounting principles, ensuring our products adhered to regulatory requirements and provided transparency to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efficiently querying APIs which enabled our front-end development teams to access only the necessary data, reducing load times and enhancing overall application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high-availability </w:t>
      </w:r>
      <w:r w:rsidRPr="00745DD3">
        <w:rPr>
          <w:rFonts w:ascii="Roboto Light" w:eastAsia="Roboto Light" w:hAnsi="Roboto Light" w:cs="Roboto Light"/>
          <w:b/>
          <w:bCs/>
          <w:color w:val="404040" w:themeColor="text1" w:themeTint="BF"/>
          <w:sz w:val="20"/>
          <w:szCs w:val="20"/>
        </w:rPr>
        <w:t xml:space="preserve">enterprise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internal workflow efficiency and aligning software solutions with business needs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data models that supported data-rich applications, promoting optimal access patterns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teams to extract insights that drove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enhance user experiences in applications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responsive interfaces, driving engagement and satisfaction metrics higher across user groups.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of software applications using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ensure correctness and accelerating the release of features through a robust feedback loop.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fostering cross-team collaboration and ensuring that priorities were communicated effectively, promoting aligned understanding and delivering timely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migration of legacy systems to modern technology stacks, significantly improving application performance and maintainability while also ensuring minimal disruption to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facilitate integration between various system components, enhancing the interconnectivity of services and improving functionality for both internal and external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critical systems by monitoring performance, diagnosing issues, and optimizing backend processes, contributing to a significant reduction in operational downtime and improved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test-driven development practices within the team, leading to more robust code and reduced instances of bugs after deployment, achieving a higher standard of software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project requirements, translating them into technical specifications that drove successful product implementations and aligned with user needs across the company.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processes, streamlining workflows and reducing time spent on manual deployments across various environments for enhanced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to educate teams on best practices in software engineering and design patterns, fostering a culture of continuous learning and improvement across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