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creating innovative web and mobile applications. Adept in driving architectural decisions, mentoring engineering teams, and collaborating cross-functionally to enhance user experiences and learning outcomes. Proven expertise with technologies like Java, React, MySQL, and microservices, alongside a strong commitment to mentoring and team empowerment.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Spring Boot, Django,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RESTful APIs, Event-Driven Architecture, MVC, CQRS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Jenkins, Git,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architecture design choices, influencing software development trends and enhancing the Learning Content Experience (LCE) for user engagement and personalized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scalable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stability in high-traffic environments for online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align engineering efforts with organizational goals, ensuring features address both current and future user needs while adhering to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sustainable architectural solutions by establishing core principles for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documentations, contributing to improved team communication and project transparency within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enhancing their understanding of full software development life cycle practices, including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source control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improvement in coding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high-leverage projects to elevate quality standards across team deliverables, focusing on increasing developer productivity and software sustainability through improved testing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inform roadmap decisions, ensuring a balance between immediate user needs and long-term evolution of the Learning Content Experience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and discussed architectural strategies and design patterns, leveraging extensive knowledge in industry best practices to guide engineering solutions, resulting in higher operational efficiency and reduced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 strategies through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reinforcing the reliability of applications while significantly decreasing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development methodologies, partaking in sprint planning and retrospectives, fostering an environment of continuous feedback and iterative improvements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high-performance applications through effective use of both relational and non-relational databases, ensuring robust data management and retrieval processes in online learning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integration of cutting-edge technologies and emerging trends such as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enhancement and positioning the organization as a leader in educational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collaborating closely with tech leads to diagnose and resolve significant architectural problems in the LCE domain for optimized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workshops directed at knowledge sharing within the team, enhancing collective understanding of systems, tools, and methodologies pertinent to software architecture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partnerships with diverse teams to facilitate timely decision-making and problem-solving processes, resulting in the cohesive development of high-impact software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delivery of features aligned with user requirements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architectures and implement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systems and promoting service-oriented architectures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systems and automated deployment practices, utilizing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and reliable delivery of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promoting best practices around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and adherence to industry standards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manage and manipulate extensive datasets, optimizing queries for improved application performance and responsiveness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programs, supporting junior developers' growth in technical skills and fostering a culture of knowledge sharing and professional development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focused on architectural design patterns and best practices for developing maintainable and scalable applications, enhancing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application monitoring systems to track service performance and optimize uptime, leading to an improved user experience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organizational shift towards cloud infrastructure, implementing native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system scalability and reduce operational costs in application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inform iterative development cycles, collaborating with product owners for continuous enhancement of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specialized tools for internal teams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improving workflows for development teams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plan and execute software development projects, actively participating in all stages from ideation through deployment, fostering collaboration and transparency.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