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designing and developing web and mobile applications. Adept at building performant, scalable software solutions with a strong focus on Python, FastAPI, Go, and React. Passionate about creating delightful user experiences and collaborating within diverse teams to drive innovation and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FastAPI, Go, C#, .NET Core, React,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Datastores: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Memcached, Redis, Elasticsearch,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Argo, Docker, Jenkins, GitLab,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Cursor, GitHub Copilot, Claude Code, Datadog,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Client-side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GraphQL, HTML, CSS, Redux,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modern, containerized service-oriented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deployment process and scalability of SeatGeek's ticketing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high-performance microservices, reducing latency in data processing and service interactions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deliver features for high-traffic events,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 that captivated users throughout the ticket purchasing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solve complex, domain-specific challenges including high traffic onsales and interactive venue maps, applying innovative problem-solving and software best practices to exceed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tracked application performance and user engagement, leading to data-driven improvements across software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expediting development cycles and elevating code quality by adhering to SeatGeek's rigorous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growth within the R&amp;D team at SeatGeek.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assessments of technology stacks to ensure competitive advantages in the ticketing space, driving continuous improvement and alignment with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sprints and retrospectives that informed project direction while promoting teamwork and effective communication among diverse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a more cloud-native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reduce infrastructure costs.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utilizing best practices in software development and collaborating with multidisciplinary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consistent user experiences across all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modernizing legacy systems through the implementation of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resilience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troubleshoot complex software issues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debugging, enhancing code reliability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promoting knowledge transfer and adherence to high coding standards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assurance and minimize regression issues, aligning development practices with business-critical software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documentation, ensuring clarity and transparency in project deliverables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skill enhancement in software craftsmanship, discussing advanced topics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management with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improve project delivery timelines and team dynamics, successfully launching several high-impact products that aligned with client expectations and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onboarding new engineers, emphasizing core technologies used in the team while enhancing organizational knowledge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