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building scalable backend systems and web applications. Proficient in API design, high-performance architecture, and software engineering best practices. Proven ability to collaborate with cross-functional teams and mentor junior engineers, ensuring alignment with technical standards and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Ruby, Go, SQL,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Ruby on Rails, Spring Boot,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Elasticsearch,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JIRA,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Cypress, New Relic, Prometheus, Grafana,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infrastructure to handle increased traffic without performance degradation while adhering to architectural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API designs focusing on clean, modular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data exchange and compliance with industry standards for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frontend engineers and product managers, to deliver high-quality software features that align with client requirements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to ensure adherence to software engineering best practices, including design patterns, unit and integration testing, and performance optimizations for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offering guidance on clean coding practices, architectural decisions, and problem-solving strategies to foster skill development and team cohesion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performance issues through the implementation of caching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response times and overall application efficiency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planning, retrospectives, and daily stand-ups to optimize team dynamics and project delivery timelines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standard frameworks and internal documentation for backend development processes, promoting consistency and enhancing team productivity while aligning with architectural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processes, thus reducing manual intervention and accelerating the release cycles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on security best practices, specifically concerning common vulnerabilities and defenses, ensuring robust security measures within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application performance metrics, significantly improving insights into system behavior and necessary adjustments for better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iterative cycles for product development, leading to the continuous improvement of backend infrastructure with a focus on performance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API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clarity for internal and external stakeholders and enhancing developer experience during integrations with third-party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designing and implementing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in a cloud-based environment within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and microservices architecture, focusing on modularity and scalability to enhance web application capabilities and user experience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develop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adherence to specifications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large-scale application deployments,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deployment and management, resulting in streamlined operations and reduced downtime in service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initiatives, applying design patterns to enhance code maintainability and performance; incorporated user feedback to optimize existing applications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performance tuning of applications by applying profiling tools and best practices for database optimization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query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enabling consistent development environments and facilitating seamless integration and testing across multiple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cross-training sessions with peers from various disciplines to foster communication channels and sustain a team-oriented approach towards software development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