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designing and implementing scalable web and mobile applications. Adept in building enterprise solutions, particularly within cloud environments using AWS and Kubernetes. Passionate about driving efficiency and streamlining healthcare delivery through innovative technology. Exceptional team player with proven ability in mentoring junior developers and influencing engineering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Redux, Express, Koa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Helm,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Selenium,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Practices:</w:t>
      </w:r>
      <w:r w:rsidRPr="00745DD3">
        <w:rPr>
          <w:rFonts w:ascii="Roboto Light" w:eastAsia="Roboto Light" w:hAnsi="Roboto Light" w:cs="Roboto Light"/>
          <w:color w:val="404040" w:themeColor="text1" w:themeTint="BF"/>
          <w:sz w:val="20"/>
          <w:szCs w:val="20"/>
        </w:rPr>
        <w:t xml:space="preserve"> CI/CD, Agile, SOA, TDD,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full-stack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in healthcare applications and streamlining patient access to services with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ensuring high availability and responsiveness in healthcare systems, achieving significant operational cost reductions through optimized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code, leading to improved software quality and reduced product deployment cycle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advocating for user-centric designs and strong software architecture, resulting in highly responsive and robust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enhancing system scalability and modernization in application delivery frameworks while reducing downtime for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enterprise applications, working primarily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code quality through robust testing practices and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mentoring junior engineers, guiding them through best practices in software development, architecture, and code reviews, effectively increasing overall team productivity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system performance, leading to proactive maintenance and improved system uptime for critical applications 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managing schema changes and migrations effectively to align with changing business requirements while maintaining data integrity and performance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 to ensure immediate resolution of production issues, promoting resilience and reliability focusing on critical healthcare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