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Expertise in JavaScript, TypeScript, and modern web frameworks like React and Next.js. Proven ability to lead cross-functional teams to enhance user experiences and drive product monetization successfully.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Ember,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GraphQL, REST, gRPC, Protocol Buffers,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Playwright, Sentry,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Kubernetes, Docker, CI/CD, Webpack, Vite, Babel,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Storybook, Material UI, CSS/SCSS, Tailwind 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responsive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accessibility within the monetization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component libraries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integrate backend services with user-facing applications, implementing best coding practices and streamlining project milestones, ensuring high-quality deliverables and accountability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unit tests and end-to-end testing frameworks, significantly enhancing the reliability and observability of production-grade applications, addressing issues proactively and ensuring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optimizations across the web applications, focusing on load time efficiencies and accessibility improvements, resulting in better user engagement and satisfaction among millions of users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and mid-level engineers through code reviews and pair programming sessions, fostering a culture of continuous learning and accelerating team development through knowledge sharing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like </w:t>
      </w:r>
      <w:r w:rsidRPr="00745DD3">
        <w:rPr>
          <w:rFonts w:ascii="Roboto Light" w:eastAsia="Roboto Light" w:hAnsi="Roboto Light" w:cs="Roboto Light"/>
          <w:b/>
          <w:bCs/>
          <w:color w:val="404040" w:themeColor="text1" w:themeTint="BF"/>
          <w:sz w:val="20"/>
          <w:szCs w:val="20"/>
        </w:rPr>
        <w:t xml:space="preserve">AI-assisted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enhancing productivity and innovation within the engineering teams while minimizing barriers to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stakeholders and product managers to align engineering goals with business objectives, translating technical complexities into comprehensible actions and executable strategies for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architectural decisions and component libraries, ensuring knowledge transfer within the team and addressing onboarding challenges for new engineers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innovative solutions for pricing strategies and user interactions, optimizing the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by enhancing in-app upgrade paths and comparison experiences in collaboration with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CI/CD pipeline to streamline deployment processes, ensuring consistent application performance, rapid feature releases, and operational excellence across all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ideation sessions, transforming technical insights into actionable plans that drive revenue growth and meet key performance indicators, aligning technical work with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high-quality standards, ensuring adherence to accessibility compliance, improve performance tuning, and maintainability products creating a robust codebase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solutions across multiple environments, enhancing the overall efficiency and reliability of the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user feedback in clear, engaging formats to non-technical stakeholders while proposing actionable improvements and innovative changes to align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evolving shared component libraries and frameworks that streamline development processes across teams, promoting standardization and reusability to enhance productivity and agility.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5F42C86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Jan</w:t>
      </w:r>
      <w:r>
        <w:rPr>
          <w:rFonts w:ascii="Roboto" w:eastAsia="Roboto" w:hAnsi="Roboto" w:cs="Roboto"/>
          <w:sz w:val="22"/>
          <w:szCs w:val="22"/>
        </w:rPr>
        <w:t xml:space="preserve"> 201</w:t>
      </w:r>
      <w:r w:rsidR="00880F09">
        <w:rPr>
          <w:rFonts w:ascii="Roboto" w:eastAsia="Roboto" w:hAnsi="Roboto" w:cs="Roboto"/>
          <w:sz w:val="22"/>
          <w:szCs w:val="22"/>
        </w:rPr>
        <w:t>8</w:t>
      </w:r>
      <w:r>
        <w:rPr>
          <w:rFonts w:ascii="Roboto" w:eastAsia="Roboto" w:hAnsi="Roboto" w:cs="Roboto"/>
          <w:sz w:val="22"/>
          <w:szCs w:val="22"/>
        </w:rPr>
        <w:t xml:space="preserve"> – </w:t>
      </w:r>
      <w:r w:rsidR="00444422">
        <w:rPr>
          <w:rFonts w:ascii="Roboto" w:eastAsia="Roboto" w:hAnsi="Roboto" w:cs="Roboto"/>
          <w:sz w:val="22"/>
          <w:szCs w:val="22"/>
        </w:rPr>
        <w:t>Jul</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while collaborating with design teams to provide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and integrated various APIs, enabling rich interactivity and user engagement through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efficient data retrieval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careful code optimization, resulting in reduced load times and improved accessibility in applications that serve diverse customer bases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initiatives that drove project alignment and communication between engineering, design, and product management, significantly reducing bottlenecks during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coding standards and best practices, enhancing team cohesion while ensuring all developers were equipped to contribute effectively 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sessions, prioritizing features based on user feedback and performance metrics to effectively deliver high-quality products that meet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software bugs and provided timely updates to fix issues, maintaining system integrity in production environments while ensuring minimal disruption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processes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reliability of release cycles and ensured higher code quality was upheld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and frameworks, remaining up-to-date with industry trends to drive innovation and recommend enhancements 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services and deployment strategies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deployment flexibility and scalability across different environments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provide feedback on designs based on technical feasibility and user experience considerations, continuously improving product offerings based on collective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production-level services and established monitoring solutions with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operational performance and quick incident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21044"/>
    <w:rsid w:val="00444422"/>
    <w:rsid w:val="00446256"/>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1179</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27</cp:revision>
  <dcterms:created xsi:type="dcterms:W3CDTF">2025-01-12T11:49:00Z</dcterms:created>
  <dcterms:modified xsi:type="dcterms:W3CDTF">2025-09-21T23:57:00Z</dcterms:modified>
</cp:coreProperties>
</file>