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full stack applications for government customers. Proven expertise in backend systems, frontend frameworks, and developing scalable APIs in secure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Angular, CSS,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Terraform,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gRPC, OpenAPI,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experiences through </w:t>
      </w:r>
      <w:r w:rsidRPr="00745DD3">
        <w:rPr>
          <w:rFonts w:ascii="Roboto Light" w:eastAsia="Roboto Light" w:hAnsi="Roboto Light" w:cs="Roboto Light"/>
          <w:b/>
          <w:bCs/>
          <w:color w:val="404040" w:themeColor="text1" w:themeTint="BF"/>
          <w:sz w:val="20"/>
          <w:szCs w:val="20"/>
        </w:rPr>
        <w:t xml:space="preserve">OpenAPI compliant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while ensuring high security and compliance for sensitive government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service-oriented backend systems, achieving low latency and high reliability while adhering to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DoD SRG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high-performance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sophisticated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for enhanced user interactivity and dynamic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Machine Learning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Infrastructure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Forward Deployed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solutions that bridged backend services and </w:t>
      </w:r>
      <w:r w:rsidRPr="00745DD3">
        <w:rPr>
          <w:rFonts w:ascii="Roboto Light" w:eastAsia="Roboto Light" w:hAnsi="Roboto Light" w:cs="Roboto Light"/>
          <w:b/>
          <w:bCs/>
          <w:color w:val="404040" w:themeColor="text1" w:themeTint="BF"/>
          <w:sz w:val="20"/>
          <w:szCs w:val="20"/>
        </w:rPr>
        <w:t xml:space="preserve">AI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frameworks and CSS methodologies to deliver intuitive interfaces, ensuring cross-browser compatibility and adherence to best practices for accessibility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quality initiatives by enforcing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ensuring maintainability through effective testing and continuous integration workflows using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w:t>
      </w:r>
      <w:r w:rsidRPr="00745DD3">
        <w:rPr>
          <w:rFonts w:ascii="Roboto Light" w:eastAsia="Roboto Light" w:hAnsi="Roboto Light" w:cs="Roboto Light"/>
          <w:b/>
          <w:bCs/>
          <w:color w:val="404040" w:themeColor="text1" w:themeTint="BF"/>
          <w:sz w:val="20"/>
          <w:szCs w:val="20"/>
        </w:rPr>
        <w:t xml:space="preserve">air-gapped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robust security measures while deploying applications ensuring that sensitive data aligns with </w:t>
      </w:r>
      <w:r w:rsidRPr="00745DD3">
        <w:rPr>
          <w:rFonts w:ascii="Roboto Light" w:eastAsia="Roboto Light" w:hAnsi="Roboto Light" w:cs="Roboto Light"/>
          <w:b/>
          <w:bCs/>
          <w:color w:val="404040" w:themeColor="text1" w:themeTint="BF"/>
          <w:sz w:val="20"/>
          <w:szCs w:val="20"/>
        </w:rPr>
        <w:t xml:space="preserve">government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w:t>
      </w:r>
      <w:r w:rsidRPr="00745DD3">
        <w:rPr>
          <w:rFonts w:ascii="Roboto Light" w:eastAsia="Roboto Light" w:hAnsi="Roboto Light" w:cs="Roboto Light"/>
          <w:b/>
          <w:bCs/>
          <w:color w:val="404040" w:themeColor="text1" w:themeTint="BF"/>
          <w:sz w:val="20"/>
          <w:szCs w:val="20"/>
        </w:rPr>
        <w:t xml:space="preserve">cross-functional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communication between technical and non-technical stakeholders to align project goals and timelines effectively with comprehensive understanding of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complex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utilizing advanced technologies to enhance </w:t>
      </w:r>
      <w:r w:rsidRPr="00745DD3">
        <w:rPr>
          <w:rFonts w:ascii="Roboto Light" w:eastAsia="Roboto Light" w:hAnsi="Roboto Light" w:cs="Roboto Light"/>
          <w:b/>
          <w:bCs/>
          <w:color w:val="404040" w:themeColor="text1" w:themeTint="BF"/>
          <w:sz w:val="20"/>
          <w:szCs w:val="20"/>
        </w:rPr>
        <w:t xml:space="preserve">video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delivering insights tailored to government users' unique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virtualization and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improving deployment cycles for increased agility within constrained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culture promoting adaptability and resilience, encouraging innovative solutions to complex engineering challenges while cultivating a constructive feedback environment amongst team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comprehensive monitoring solutions to ensure system health and optimal performance of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and performance assessments on existing infrastructure, driving proactive measures ensuring systems met stringent compliance demands, preparing applications for eventual government evaluation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the deployment process, significantly reducing development timeframes while enhancing reliability and increasing the speed of product delivery for public sector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extensive knowledge on best practices in software development and fostering a culture of continuous improvement and learning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enterprise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efficient server-side logic and ensuring smooth operations for backend processes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dynamic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design and user experience while ensuring responsive layout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indexing and schema designs that optimized query performance for a variety of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AWS solutions including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increasing response efficiency across multiple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security features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to ensure data integrity and confidentiality in applications developed for various governmental agencies.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daily stand-ups and sprint planning sessions, continuously adapting to evolving project requirements while cultivating strong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meticulous code reviews and optimization strategies, improving application speed and scalability to meet increasing demands from government contracts.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unit and integration testing frameworks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software reliability and regression prevention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 orchestration with </w:t>
      </w:r>
      <w:r w:rsidRPr="00745DD3">
        <w:rPr>
          <w:rFonts w:ascii="Roboto Light" w:eastAsia="Roboto Light" w:hAnsi="Roboto Light" w:cs="Roboto Light"/>
          <w:b/>
          <w:bCs/>
          <w:color w:val="404040" w:themeColor="text1" w:themeTint="BF"/>
          <w:sz w:val="20"/>
          <w:szCs w:val="20"/>
        </w:rPr>
        <w:t xml:space="preserve">Docker Swarm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and management of containerized applications while ensuring compliance with best DevOps practices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error tracking and logging solutions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insights into application behaviors and speeding up debugging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web applications interfacing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leading to enhanced flexibility in data retrieval methods and improved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that required deep engagement with both technical and non-technical stakeholders, honing skills in articulating complex technical concepts in a clear, understandable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