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developing robust blockchain infrastructure and applications, with proficiency in Golang, Java, and modern cloud technologies. Passionate about building secure, scalable solutions and mentoring junior engineers in a collaborative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Java, Kotlin, Rust, Python, C++,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Hyperledger, Solidity, Web3.js, IPFS, dApps, DeFi, Tokenomics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Docker, Kubernetes, Kafka, Terraform, Jenkins, GitLab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MongoDB, Redis, Cassandra, Elasticsearch, GraphQL, REST APIs,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VS Code, IntelliJ IDEA, Git, Subversion, Bitbucket, JIRA, Confluence,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a comprehensive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enhancing the operational capacity for financial transactions, ensuring optimal security and scalability while adhering to industry standards and current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complex smart contracts on various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utilizing languages like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business logic and automate transaction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conceive innovative </w:t>
      </w:r>
      <w:r w:rsidRPr="00745DD3">
        <w:rPr>
          <w:rFonts w:ascii="Roboto Light" w:eastAsia="Roboto Light" w:hAnsi="Roboto Light" w:cs="Roboto Light"/>
          <w:b/>
          <w:bCs/>
          <w:color w:val="404040" w:themeColor="text1" w:themeTint="BF"/>
          <w:sz w:val="20"/>
          <w:szCs w:val="20"/>
        </w:rPr>
        <w:t xml:space="preserve">decentralized applications (dApps)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Ethereum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cryptographic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unique customer challenges and promote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engineers in embracing </w:t>
      </w:r>
      <w:r w:rsidRPr="00745DD3">
        <w:rPr>
          <w:rFonts w:ascii="Roboto Light" w:eastAsia="Roboto Light" w:hAnsi="Roboto Light" w:cs="Roboto Light"/>
          <w:b/>
          <w:bCs/>
          <w:color w:val="404040" w:themeColor="text1" w:themeTint="BF"/>
          <w:sz w:val="20"/>
          <w:szCs w:val="20"/>
        </w:rPr>
        <w:t xml:space="preserve">blockchain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technical excellence and continuous learning within the team to enhance overall output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cloud-based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performance of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ensuring seamless deployment and maintenance of production environments across multiple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troubleshooting measures to resolve complex technical issues, leading to enhanced system reliability and improved user experience on </w:t>
      </w:r>
      <w:r w:rsidRPr="00745DD3">
        <w:rPr>
          <w:rFonts w:ascii="Roboto Light" w:eastAsia="Roboto Light" w:hAnsi="Roboto Light" w:cs="Roboto Light"/>
          <w:b/>
          <w:bCs/>
          <w:color w:val="404040" w:themeColor="text1" w:themeTint="BF"/>
          <w:sz w:val="20"/>
          <w:szCs w:val="20"/>
        </w:rPr>
        <w:t xml:space="preserve">streaming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trading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prioritized key features for high-throughput, low-latency applications, employing thorough analysis to ensure the delivery of scalable and reliable solutions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stakeholder meetings to gather feedback and adapt product features that meet market needs, ensuring alignment with industry trends and customer expectations in the </w:t>
      </w:r>
      <w:r w:rsidRPr="00745DD3">
        <w:rPr>
          <w:rFonts w:ascii="Roboto Light" w:eastAsia="Roboto Light" w:hAnsi="Roboto Light" w:cs="Roboto Light"/>
          <w:b/>
          <w:bCs/>
          <w:color w:val="404040" w:themeColor="text1" w:themeTint="BF"/>
          <w:sz w:val="20"/>
          <w:szCs w:val="20"/>
        </w:rPr>
        <w:t xml:space="preserve">financial tech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to evolve system design principles, focusing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API-first approaches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promote flexibility, ease of integration,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trends and technological advancements to integrate into existing systems, enhancing the product offerings and driving continuous improvement in our </w:t>
      </w:r>
      <w:r w:rsidRPr="00745DD3">
        <w:rPr>
          <w:rFonts w:ascii="Roboto Light" w:eastAsia="Roboto Light" w:hAnsi="Roboto Light" w:cs="Roboto Light"/>
          <w:b/>
          <w:bCs/>
          <w:color w:val="404040" w:themeColor="text1" w:themeTint="BF"/>
          <w:sz w:val="20"/>
          <w:szCs w:val="20"/>
        </w:rPr>
        <w:t xml:space="preserve">software development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maintained high standards of code quality using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among team members while ensuring adherence to project timelines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processing and messaging, ensuring timely and accurate data handling across multiple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testing protocols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performance of deployed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reducing downtime and deployment related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enhancing security measures for custodial solutions, adopting the latest trends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protection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sensitive financial information against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aligned with industry standards, providing clear guidelines for future maintenance and support of the applications developed, facilitating smoother transitions for onboarding new engineers.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design sessions to innovate on efficient back-end solutions for real-time trading applications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streamlining operations and improving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secure and scalable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smooth data transactions between front-end applications and back-end services, fostering agile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engineers to establish robust testing frameworks, employing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testing of features before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 technologies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optimize large datasets, improving data retrieval times for high-demand applications and ensuring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facilitate effective communication and project management, aligning team deliverables with business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engineers on best practices in coding standards and deployment strategies, enhancing team efficiency and knowledge retention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existing application infrastructures, leveraging APIs and SDKs to expand functionality while maintaining performance and security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operational improvements through the adoption of new tooling and process enhancements, driving team performance and product quality improvements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quality initiatives by actively engaging in peer code reviews, ensuring that team standards were maintained to foster a culture of professionalism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fault-tolerant systems employing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reliability in critical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the development workflow,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processes to enhance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within the team regarding </w:t>
      </w: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computing, creating a more informed and versatile engineering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