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designing, developing, and maintaining complex software applications, focusing on COBOL and modern software stacks. Proven ability to improve user experiences, ensure high-quality deliverables, and influence strategic decisions in technology and project components.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COBOL, Java, C#, Python, JavaScript, SQL, HTML/CSS,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.NET Framework, React, Angular, Node.js, Bootstrap,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VSAM, MySQL, SQL Server, PostgreSQL, MongoDB, Oracle 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Jenkins, JIRA, Bitbucket,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JUnit, Jasmine, Mockito, LoadRunner, QUnit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Lean, Waterfall, Collaborative Tools,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essential standards that enhanced operational efficiency and stabilized legacy systems, ensuring seamless system transitions with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and conducted extensive quality reviews to uphold deliverable standards, streamlining processes that resulted in fewer production issues and facilitated smoother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business requirements, translating them into effective software solutions that elevated user experience and consistently met stakeholder expectations for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architecture for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cloud efficiencies through the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while implementing best practices for database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enhance project delivery timelines, fostering a culture of adaptability and continuous improvement that encouraged experimentation with new technologies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that influenced departmental strategies, harnessing strong communication skills to align technical approaches on projects with overall business objectives and mission-focused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research of software-related complaints, crafting tailored adjustments and recommendations that effectively addressed complex issues, enhancing the overall reliability and performance of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quality assurance methods across software teams, ensuring consistent practices that contributed to improved debugging and testing procedures while implementing tools that fostered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into software development cycles, enhancing the responsiveness of solutions and continually adapting to shifting user needs and healthcare industry trends, resulting in greater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tuned performance metrics for applications, leveraging analytical skills to identify bottlenecks and implementing scalable solutions that ensured robust application performance across varying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systems, ensuring clarity in user manuals and technical specifications that enhanced team onboarding efficiency and maintained compliance with internal and external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successful migrations of legacy systems to modern frameworks, ensuring minimal disruption in service and effectively managing the change process to secure stakeholder buy-in and engagement throughout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programming practices, imparting knowledge on best practices and industry trends that guided their growth and helped cultivate a high-performing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business leaders to enhance product features, providing technical insights that drove innovative solutions and bridging the gap between customer requirements and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contributing to a learning environment that empowered team members to pursue continuous professional development and stay abreast of changing technologies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maintaining and enhancing existing applications while collaborating with cross-functional teams to define and meet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the successful delivery of software features by providing technical expertise during planning and contributing to retrospective discussions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various third-party services, enhancing the functionality of applications and providing seamless user experiences across interconnected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team's technical knowledge and ensuring adherence to quality coding standards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by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create comprehensive test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 rigorous testing and verification that minimized post-launch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aiding in consistent deployment across environments and enhancing collaborative development efforts while reducing bugs related to environmental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architecture decisions by evaluating new technologies and industry trends, providing insights that influenced the development lifecycle and ensured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through training sessions focused on the latest technology stacks, embracing a culture of continuous learning and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and present technical solutions, effectively bridging communication between technical teams and business units to ensure diverse perspectives were considered.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tracking mechanisms in applications, providing insights into user behavior and enabling data-driven decisions for future enhancements and system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for internal processes and projects, ensuring continuity of knowledge and adherence to regulatory compliance protocols across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