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in software development, specializing in web and mobile applications. Proven expertise in building secure, scalable systems and leading cross-functional initiatives, dedicated to delivering high-quality engineering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C++,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React,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S3, EC2, Lambda,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Honeycomb, Prometheus, Grafana, New Relic,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standardized production-ready technology, termed 'Paved Roads', allowing engineering teams to efficiently build secure customer-facing products across the organization while minimizing deployment times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Sprout's security posture through the implementation of automated security audits and clear processes, resulting in improved confidence among stakeholders regarding the reliability of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scalable infrastructure that adhered to security best practices, promoting a culture of security-focused development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lead in several cross-organizational initiatives, leveraging influence to align engineering departments towards adopting best security practices and enhancing overall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strategic initiatives related to pre-production testing environments, ensuring robust observability practices were embodied in development processes and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programming and best practices in software design, which led to improved team performance and reduced onboarding time for new hires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operational improvements, reducing toil through automation in CI/CD pipelines, thus allowing developers to focus on high-value tasks and innovative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high-impact design documents for new tooling projects, coordinating with peers to gather feedback and implement changes that increased efficiency in deployment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delivering constructive feedback which improved code quality and assisted in the growth of engineering practices across multiple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active participation in multi-team retrospectives, encouraging a culture of experimentation and continuous learning that is critical to adapting to changing business needs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technical architecture standards by leading workshops and discussions, ensuring alignment with industry best practices and creating a foundation for sustainable innovation in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initiatives, collaborating with product teams to prioritize improvements and integrating innovative solutions that resolved key performance bottlenecks,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deployment methodologies, improving the speed and safety of code releases while minimizing risks traditionally associated with infrastructural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observability tools to diagnose and mitigate production issues, improving the stability and performance of applications while enhancing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teams, leading technical workshops that shared knowledge on effective use of tools and systems designed to foster collaborative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 of numerous high-impact projects by ensuring reliability and performance was a primary focus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and RESTful APIs that served thousands of users, implementing best practices for security and efficiency, which significantly boosted the application’s usability scores across customer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which improved communication and project clarity while fostering strong relationships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frequency and faster recovery from failures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key insights into application performance that helped stakeholders make informed decisions 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microservices, leading to enhanced application responsiveness and reduced resource consumption during high-demand periods, resulting in improved cost efficiency for server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upgrade legacy systems by migrating them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services remained competitive and aligned with modern cloud practices and cost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in best practices for software development and design patterns, fostering a collaborative environment that encouraged growth and innovation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 focused on high scalability solutions, leveraging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improve overall system design and customer satisfaction through more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integrate security practices into development processes, leading to the successful adoption of secure coding guidelines across the engineering teams to minimize vulnerabilities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resolving high-impact production incidents, demonstrating strong analytical skills to identify root causes and implementing corrective actions that prevented reoccurrence, enhancing overall trust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and projects by participating in Agile ceremonies, ensuring that development processes met both business and technical expectations while adhering to time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