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leader with over 9 years of experience in developing web and mobile applications within B2B SaaS environments. Proven track record of managing engineering teams, driving product roadmaps, and implementing innovative technologies that enhance operational efficiency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HTML/CSS,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Spring, Angular, Flask,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Jenkins, Git, PostgreSQL,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Microservices, Test Driven Development, Behavior Driven Development, Lean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Tools, BigQuery, Snowflake, Apache Kafka, Hadoop, NoSQL Databases,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initiatives for the Study Conduct platform, managing a cross-functional team to develop robust features that enhance data collection and tracking for clinical trials to ensure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business stakeholders to define quarterly roadmaps, focusing on high-value features such as automation and AI enhancements to streamline drug discovery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Scaled the product infrastructure from 0.5 to 1.0, onboarding enterprise-level customers both domestically and internationally, ensuring high levels of customer satisfaction and successful implementation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Recruited and built a high-performing engineering team of 4-8 members, fostering a psychologically safe work environment while setting high performance standards through regular feedback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cloud-based solutions, ensuring that deployment processes were efficient and that applications were scalable to meet growing customer demands in clinical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technology roadmap by partnering with product teams, integrating opportunities to enhance feature sets based on customer insights and emerging healthcare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quality within the development process, implementing quality frameworks and practices within Agile </w:t>
      </w:r>
      <w:r w:rsidRPr="00745DD3">
        <w:rPr>
          <w:rFonts w:ascii="Roboto Light" w:eastAsia="Roboto Light" w:hAnsi="Roboto Light" w:cs="Roboto Light"/>
          <w:b/>
          <w:bCs/>
          <w:color w:val="404040" w:themeColor="text1" w:themeTint="BF"/>
          <w:sz w:val="20"/>
          <w:szCs w:val="20"/>
        </w:rPr>
        <w:t xml:space="preserve">scrum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successful delivery of a live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that meets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on project status and progress, addressing potential blockers swiftly, and ensuring that leadership was informed about the roadmap execution status and any changes needed in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science and AI teams to leverage machine learning technologies, producing better analytical capabilities that directly impacted clinical trial success rates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identify shared service needs that optimized resource allocation and maximized technology use across different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training program for new hires, ensuring that all team members understood the product and technical architecture to facilitate smoother onboarding experiences and rapid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architectural discussions to ensure best practices in design and standards were adhered to, promoting a culture of continuous improvement among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and monitored application performance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for end-users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iterate rapidly on feedback provided by stakeholders, adapting to changing business environments, and aligning development goals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technical challenges, promoting skill development and knowledge sharing within the team to ensure readiness for upcoming product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experiences and optimized performance for enterprise-level customers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back-end functionality for B2B SaaS solutions, focusing on database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data integrity and security as per industry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participating in sprint planning and retrospective meetings to enhance product development cycles and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best practices in software engineering and ensuring alignment with overall project goals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across teams and maintaining a high-quality codebase through continuous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mapping sessions with product owners to clarify requirements and expectations, ensuring that development efforts were aligned with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and decreasing regression bugs during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quickly and maintain user satisfaction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APIs to enhance application functionality, evaluating integration options effectively to ensure seamless data transfer and operational efficiencies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project phases, guiding junior engineers and interns through design choices and implementation tactics, fostering a culture of learning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