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Infrastructure Engineer with over 9 years of software development experience, specializing in cloud infrastructure, DevOps practices, and infrastructure automation. Proven expertise in optimizing systems for performance and reliability, contributing to significant improvements in operational efficiency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CloudFormation, Terraform, Kubernetes, Docker, Lambda, Fargate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xml:space="preserve"> CI/CD, GitLab CI, Jenkins, Ansible, Puppet, Chef,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w:t>
      </w:r>
      <w:r w:rsidRPr="00745DD3">
        <w:rPr>
          <w:rFonts w:ascii="Roboto Light" w:eastAsia="Roboto Light" w:hAnsi="Roboto Light" w:cs="Roboto Light"/>
          <w:color w:val="404040" w:themeColor="text1" w:themeTint="BF"/>
          <w:sz w:val="20"/>
          <w:szCs w:val="20"/>
        </w:rPr>
        <w:t xml:space="preserve"> Python, Bash, Go, JavaScript, Node.js, TypeScript, Ruby,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AWS CloudWatch, Datadog, Prometheus, Grafana, Splunk, ELK Stack,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VPN, IAM, Secrets Manager, NAT, DNS, CIDR, Firewalls, VPC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secure, and resilient cloud infrastructure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product goals and enhancing operational effectiveness in collaboration with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vision and strategy, proactively surfacing risks and aligning infrastructure practices to support the significant growth of both AI and SaaS systems within a highly competitive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enforced best practices for infrastructure as code (</w:t>
      </w:r>
      <w:r w:rsidRPr="00745DD3">
        <w:rPr>
          <w:rFonts w:ascii="Roboto Light" w:eastAsia="Roboto Light" w:hAnsi="Roboto Light" w:cs="Roboto Light"/>
          <w:b/>
          <w:bCs/>
          <w:color w:val="404040" w:themeColor="text1" w:themeTint="BF"/>
          <w:sz w:val="20"/>
          <w:szCs w:val="20"/>
        </w:rPr>
        <w:t xml:space="preserve">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streamlined deployment processes and enhanced manageability of cloud resources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and accelerated software development lifecycle (SDLC) processes, identifying bottlenecks and implementing solutions that significantly improved the deployment pipeline efficiency and reduced time-to-market for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in cloud architecture while mentoring team members on best practices for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observability across all deployed resources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operations and conducted post-mortems focused on systemic improvement, fostering a culture that emphasizes continuous learning and proactive problem management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operational gaps and implemented comprehensive strategies to mitigate risks, leading to improved infrastructure reliability and substantial reductions in downtime associated with critical system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simulate experiments for optimizing resource allocation and cost efficiency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multi-cloud environments under rapid usage fluctuations.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 capabilities in deploying high-availability architectures and implementing auto-scaling strategies, resulting in improved performance metrics and enhanced user experience during peak loads and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monitoring infrastructure performance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key performance indicators (KPIs) to foster a data-driven approach to infrastructure management and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observability tools and established logging best practices that enabled real-time analytics and proactive issue resolution, reinforcing incident management and improving resolutions times for production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designing networking solutions utilizing </w:t>
      </w:r>
      <w:r w:rsidRPr="00745DD3">
        <w:rPr>
          <w:rFonts w:ascii="Roboto Light" w:eastAsia="Roboto Light" w:hAnsi="Roboto Light" w:cs="Roboto Light"/>
          <w:b/>
          <w:bCs/>
          <w:color w:val="404040" w:themeColor="text1" w:themeTint="BF"/>
          <w:sz w:val="20"/>
          <w:szCs w:val="20"/>
        </w:rPr>
        <w:t xml:space="preserve">VPNs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VPC peering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secure communications between distributed application components and comply with compliance standards and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processes with hands-on experience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leveraging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faster deployments while maintaining high standards of code quality and software integration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compliance efforts, aligning cloud infrastructures with frameworks such as </w:t>
      </w:r>
      <w:r w:rsidRPr="00745DD3">
        <w:rPr>
          <w:rFonts w:ascii="Roboto Light" w:eastAsia="Roboto Light" w:hAnsi="Roboto Light" w:cs="Roboto Light"/>
          <w:b/>
          <w:bCs/>
          <w:color w:val="404040" w:themeColor="text1" w:themeTint="BF"/>
          <w:sz w:val="20"/>
          <w:szCs w:val="20"/>
        </w:rPr>
        <w:t xml:space="preserve">SOC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handling of sensitive user data in fintech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surrounding cloud security, container orchestration, and infrastructure management, fostering a culture of learning and knowledge sharing across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and mobile applications while implementing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vastly improved deployment cycles, reducing lead time for application delivery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optimized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infrastructure and ensure high availability during user demand surges and critical uptime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structured agile methodologies to facilitate efficient sprint cycles and collaboration across diverse technical teams, improving overall product quality and throughput during active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through proactive server and resource management, leveraging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common operational tasks, minimizing manual intervention and human error.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system logging and monitoring solutions with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systematic observability and timely detection of performance issues through alerts and dashboards.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architecture and development of microservices-based applications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improving the fault tolerance of services deployed 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coding standards across the team by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clean code practices and facilitating smoother code reviews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transition of legacy infrastructure to </w:t>
      </w:r>
      <w:r w:rsidRPr="00745DD3">
        <w:rPr>
          <w:rFonts w:ascii="Roboto Light" w:eastAsia="Roboto Light" w:hAnsi="Roboto Light" w:cs="Roboto Light"/>
          <w:b/>
          <w:bCs/>
          <w:color w:val="404040" w:themeColor="text1" w:themeTint="BF"/>
          <w:sz w:val="20"/>
          <w:szCs w:val="20"/>
        </w:rPr>
        <w:t xml:space="preserve">containerized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deploying code with ease while ensuring minimal disruptions to existing services and user experiences during migrations.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understand requirements clearly, translating business needs into technical designs, specifications, and deliverables that align with overall project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engineering teams on the best security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culture of security compliance and risk awareness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brainstorming sessions to generate innovative solutions for reducing operational costs and improving the efficiency of cloud resources during peak usage scenarios and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Fidelity and compliance with security standards through the implementation of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w:t>
      </w:r>
      <w:r w:rsidRPr="00745DD3">
        <w:rPr>
          <w:rFonts w:ascii="Roboto Light" w:eastAsia="Roboto Light" w:hAnsi="Roboto Light" w:cs="Roboto Light"/>
          <w:b/>
          <w:bCs/>
          <w:color w:val="404040" w:themeColor="text1" w:themeTint="BF"/>
          <w:sz w:val="20"/>
          <w:szCs w:val="20"/>
        </w:rPr>
        <w:t xml:space="preserve">encrypting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sensitive data at rest and in transit to safeguard user information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