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specializing in web and mobile applications. Proficient in full stack development utilizing Python, React, and modern frameworks to create efficient, user-centric software solutions. Expertise in designing scalable backend services and responsive front-end interfaces, with a commitment to quality and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React, Next.js, Nest.js,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Babel, Vite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Pytest,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OAuth, JWT, WebSocket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maintainable code aligned with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interactive and modular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and responsive user experience driven by client feedback and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client-server communication, ensuring efficient data exchange between frontend applications and backend services with industry-standard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requirements and deliver features from concept to production, adapting to changing project needs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through rigorous testing and validation processes before deployment to production environments, enhancing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data models, facilitating rapid data access and manipulation for complex business requirements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AI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processes, enhancing productivity by suggesting code snippets and resolving common development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 and mentoring junior developers to foster a culture of continuous improvement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by implementing authentication and authorization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sensitive data and aligning with industry compliance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an understanding of modern architecture trends, including microservices and serverless architectures, to develop scalable applications suited for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task runners and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development workflow, ensuring optimized delivery of frontend applications and efficient handling of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APIs, services, and front-end components, enabling better onboarding for new team members and facilitating smoother transitions between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automated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and reducing the turnaround time for delivering new features to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best practices by researching industry trends and attending relevant workshops, ensuring the application's tech stack remains innovative and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work environment by actively engaging in team discussions and brainstorming sessions, promoting a culture of innovation and shared knowledge across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in agile Scrum teams to deliver customer-centric solutions focused on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resource management and deployment of services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application components were rigorously tested, leading to significant improvements in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define and refine user stories and acceptance criteria, ensuring alignment between business objectives and technical deliverables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by analyzing performance bottlenecks and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processes, enhancing the overall user experience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by providing regular updates on project status, discussing challenges, and celebrating milestones achieved throughout various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focused on key technical initiatives, driving the adoption of new technologies, and enhancing engineering practices that support growth and sustainability.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and mockups into functional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journey across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