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robust web and mobile applications. Proficient in utilizing modern technologies such as React, TypeScript, and automated testing frameworks to deliver high-performing user interfaces. A collaborative team player with a deep understanding of frontend paradigms, committed to continuous learning and adapting to industry trends in scalable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Mocha, Cypress, Selenium, Enzyme, Webpack,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Figma, Postman,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Firebase, MongoDB, MySQL, NoSQL,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engaging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accessibility across diverse physical devices including laptops, tablets, and smartphones to meet modern user expectations. Collaborated closely with cross-functional teams to integrate innovative robotics and software solutions, addressing supply chain challenges and enhancing overall system performance through well-coordinated efforts and shared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maintainability, identifying issues early in the development cycle and significantly improving software quality and user experience. Regularly participated in code reviews to uphold high standards of coding practices and foster a culture of continuous improvement and shared learning among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and integrated various data services, ensuring seamless communication between frontend applications and backend systems.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effectively managing code changes and facilitating team collaboration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high-performance Progressive Web Apps that leverage </w:t>
      </w:r>
      <w:r w:rsidRPr="00745DD3">
        <w:rPr>
          <w:rFonts w:ascii="Roboto Light" w:eastAsia="Roboto Light" w:hAnsi="Roboto Light" w:cs="Roboto Light"/>
          <w:b/>
          <w:bCs/>
          <w:color w:val="404040" w:themeColor="text1" w:themeTint="BF"/>
          <w:sz w:val="20"/>
          <w:szCs w:val="20"/>
        </w:rPr>
        <w:t xml:space="preserve">Service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cache strategies to offer an enhanced offline experience. Developed engaging user experiences with a focus on meeting the demands of the growing e-commerce market in supply chain logistics and material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conducting daily stand-ups and sprint reviews. This fostered better communication and collaboration among developers, QA specialists, and product managers, leading to faster delivery of software features and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user-friendly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and enhance user satisfaction in high-traffic environments. Developed complex components while adhering to best practices to deliver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functional, visually compelling interfaces, leveraging design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designs were executed with precision. This collaboration enhanced the overall usability and aesthetic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iteration of product features based on user feedback,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quality assurance, which led to improved release cycles and minimized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modern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system robustness and decreasing maintenance costs by implementing scalable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discussions regarding architecture strategies and best practices, sharing insights on emerging trends in software development while seeking to continually refine engineering approaches based on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