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financial consultant with over 9 years of software development experience, specializing in data analysis, financial modeling, and transaction analytics. Proven track record of providing actionable insights using advanced analytical tools and collaborating effectively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Alteryx, Tableau, Power BI, Excel,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Forecasting, EBITDA Analysis, Quality of Earnings, Cash Flow Evaluation, Net Working Capital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AWS, Azure, BigQuery,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VBA, ETL Processes, Apache Spark,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Consultant - Financial Due Diligence Analytics at Point B - Remote in Seattle, WA, Sept 2020 – Aug 2025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at Microsoft - Irvine, CA, Jul 2017 – Jun 2020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