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backend systems for web and mobile applications. Proven expertise in building scalable, secure, and reliable services, with a strong focus on enhancing transaction processing and payment workflows in regulated industries. Strong collaborator and problem-solver with a passion for leveraging innovative technologies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Go, C#, Kotlin,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Apache Kafka, Hibernate, Node.js, React, Express.js, Jersey, JPA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GraphQL,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Event-Driven Architecture, Service-Oriented Architecture, Domain-Driven Design, Change Data Capture, CQRS,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payment workflows and transaction processing for regulated industries in the cannabis sector, ensuring compliance and security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engineering leads, to establish scalable system solutions that enhance LeafLink's platform capabilities, focusing on integration of new features into existing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evolving the service-oriented systems by introducing best practices in development and integration across various microservices, facilitating easier maintenance and deployment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code reviews and advocated for strong engineering standards, driving a culture of quality, collaboration, and continuous improvement while mentoring junior engineers on coding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of production issues, implementing effective long-term fixes to recurring problems, which significantly improved system reliability and user engagement across the application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internal services and external integrations, enabling seamless interaction and data exchange between LeafLink's platform and third-party service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to modern standards, streamlining operations and reducing technical debt while upgrading technology stacks to align with organizational growth strategies and industry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and performance by introducing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proactive identification and resolution of issues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innovative projects involving the adaptation of distributed systems principles, ensuring high availability and fault tolerance of backend services critical to the platform's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which simplified deployment processes and improved scalability during peak transactions associated with the cannabis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streaming, facilitating real-time data processing between services and enabling efficient communication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best practices in building maintainable code and fostering a culture of resilience through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smoother sprint cycles and more predictable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code deployed to production meets high standards of quality and reliability while minimizing regression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all backend services and architecture designs, improving team onboarding processes and easing transitions for new developers joining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kept abreast of industry trends and advancements in backend technologies, applying insights to leverage cutting-edge tools and frameworks to enhance service efficacy and business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as part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where the focus was on designing and deploying services that were robust, resilient, and catered to a vast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cloud-based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performance of applications that served millions of users daily in various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across multiple enterprise-level applications under tight deadlines and high-stakes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transition legacy systems to microservices architectures, improving system cohesiveness and allowing the engineering team to pivot quickly to new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to enhance API performance, utilizing caching strategies and optimizing payload structures to ensure low-latency responses necessary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integration and deployment processes, significantly reducing deployment times and increasing overall productivity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to maintain quality and performance standards, while successfully mentoring junior developers through comprehensive pair programming sessions and code analysis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software architecture design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Event-Sourcing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transaction flows and enabling robust service interactions with minimized risk of data loss.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problem-solving skills to troubleshoot complex production issues quickly, applying root cause analysis techniques to enact immediate and effective solutions for urgent service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teams, promoting enhanced communication and collaboration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methodologies that encouraged quick feedback loops and iterative improvements to processes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of third-party services, ensuring secure and seamless data flow across business applications, which was critical for user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around system design, programming standards, and effective workflows, helping to elevate the overall technical capacity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