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developer with 9 years of experience in crafting efficient backend solutions for web and mobile applications using Node.js, TypeScript, and related technologies. Proven track record in designing scalable APIs, mentoring teams, and enhancing system performance while ensuring reliability through automated CI/CD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Go, Rust,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NestJS, GraphQL, REST, Jest,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Cassandra,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CircleCI,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GitLab, Bitbucket, npm, Yarn,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Event-Driven Architecture, Serverless, API Gateway, Message Queues, Service Mesh, CQRS, Domain-Driven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highly available backend services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scaling strategies and performance enhancements to meet user demands and business growth objectives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integrating complex data models to facilitate seamless interactions between frontend applications and backend services, enhancing developer experience through comprehensive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product teams, translating business requirements into robust technical solutions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foster rapid iteration cycles and proactive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for junior engineers, encouraging adherence to industry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 automation, and code quality, while promoting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minimizing downtime through automated testing and staging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rigorous database optimization,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query times and improve data retrieval efficiency across various application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debugged production-level issues by employing advanced logging and monitoring techniques, significantly improving system observability and responsiveness to potential outages or performance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secure authentication mechanisms using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API security and user data protection while ensuring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progress management, improving team collaboration and overall delivery timelines significantly through organized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gather technical requirements and feedback, ensuring alignment between product vision and execution, thus cultivating strong working relationships with key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contributing to the development of team standards and documentation with a focus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backend development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metrics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monitoring and alerting capabilities that enhanced system reliability and response preparedness.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coding sessions and pair programming, fostering a shared understanding of complex architectural patterns and reinforcing team cohesion through shared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adopting new technologies and methodologies within the team, assessing their fit for current projects while ensuring minimal disruption to ongoing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transition legacy codebases to microservices architecture, allowing for greater modularity and independent scalability of application components by integrating industry-standard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best practices in coding and modular development to produce high-quality production-grade applications in varying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participating in daily stand-ups, sprint planning, and retrospective sessions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project tracking and team efficiency throughout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secure and efficient integration with various client-side applications, allowing for streamlined data delivery and improved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of application services by optimizing SQL queries and conducting periodic database audits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fast data retrieval and user satisfaction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knowledge transfer sessions and pair programming, emphasizing strong coding practices and team dynamics to build a collaborative environment and improve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gather requirements for backend services, ensuring alignment with client expectations and enhancing the product's feature set in accordance with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and tech-talk sessions to foster a learning culture within the team, encouraging the adoption of novel technologies and programming techniques to stay ahead in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development processes by embracing feedback from code reviews, which directly influenced the enhancement of tools and libraries used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for various backend services, ensuring clarity for both current and future team members while improving onboarding efficiency in practices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changes across multiple branches, ensuring merging practices maintained code integrity and promoting collaborative development with clear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logging and monitoring efforts using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real-time diagnostics and performance metrics critical for enhancing production quality and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initiatives for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tools such as </w:t>
      </w:r>
      <w:r w:rsidRPr="00745DD3">
        <w:rPr>
          <w:rFonts w:ascii="Roboto Light" w:eastAsia="Roboto Light" w:hAnsi="Roboto Light" w:cs="Roboto Light"/>
          <w:b/>
          <w:bCs/>
          <w:color w:val="404040" w:themeColor="text1" w:themeTint="BF"/>
          <w:sz w:val="20"/>
          <w:szCs w:val="20"/>
        </w:rPr>
        <w:t xml:space="preserve">Apache 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boosting application response time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