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 focusing on web and mobile applications. Proven expertise in PHP, Laravel, MySQL, and React along with strong problem-solving abilities and a collaborative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Node.js,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Jest, Mocha,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server-side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 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while integrating various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interaction between frontend components and backend services, enhancing user experience and application efficiency through robust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frameworks, and code review processes that significantly reduced deployment times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effectively while adapting to evolving product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for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testing, and database optimization to foster team growth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web application security protocols and best practices to safeguard user data and application integrity, responding proactively to potential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enhancing deployment processes, scalability, and reliability, significantly improving the team’s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front-end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(18.2), integrating user-friendly components while ensuring cross-browser compatibility and high performance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practices,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ensure data integrity and enhance query performance across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emphasizing continuous improvement strategies, optimizing workflows, and nurturing a culture of accountability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knowledge-transfer sessions and production support trainings to ensure smooth transitions and empower all team members with relevant technical expertise, especially in best coding practices and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between several third-party APIs and cloud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performance and minimizing latency for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all architectural designs, API endpoints, and database schemas to ensure clear communication among team members and consistency across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industry events to keep abreast of the latest trends in software development, applying newfound knowledge to enhance team practices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maintained legacy systems while gradually migrating to modern cloud-based architectures, ensuring minimal disruption to service and improved performance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driving a full-stack approach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highly efficient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responsible for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UX/UI teams to transform design prototypes into resilient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project deliveries and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contributing to team learning initiatives, which fostered an environment of growth and excellence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robustness, leading to significant reductions in manual regressions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release cycle efficiency and ensuring consistency in application builds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team collaboration and efficiency, focusing on storage solutions and scalable database designs for enterprise-level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on best practices in software architecture and the development lifecycle, helping to bridge knowledge gaps and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across legacy systems, applying advanced analytical thinking to identify and resolve performance impediments and errors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and Scrum methodologies to coordinate project work and sprints, preserving a clear timeline and quality metrics throughout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develop scalable web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tandem with best practices for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payment gateways and authentication systems, ensuring they align with security protocols to protect application and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