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software development, specializing in web and mobile applications. Proficient in building evaluation datasets and environments, and contributing to AI safety and alignment evaluation frameworks. Strong collaboration skills in diverse teams enable effective solutions for complex technical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Rust, SQL,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Django, Flask, Angular, Vue.js, Next.js,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CI/CD:</w:t>
      </w:r>
      <w:r w:rsidRPr="00745DD3">
        <w:rPr>
          <w:rFonts w:ascii="Roboto Light" w:eastAsia="Roboto Light" w:hAnsi="Roboto Light" w:cs="Roboto Light"/>
          <w:color w:val="404040" w:themeColor="text1" w:themeTint="BF"/>
          <w:sz w:val="20"/>
          <w:szCs w:val="20"/>
        </w:rPr>
        <w:t xml:space="preserve"> Docker, Kubernetes, Jenkins, GitLab CI, CircleCI, Travis CI, GitHub Actions,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Tools:</w:t>
      </w:r>
      <w:r w:rsidRPr="00745DD3">
        <w:rPr>
          <w:rFonts w:ascii="Roboto Light" w:eastAsia="Roboto Light" w:hAnsi="Roboto Light" w:cs="Roboto Light"/>
          <w:color w:val="404040" w:themeColor="text1" w:themeTint="BF"/>
          <w:sz w:val="20"/>
          <w:szCs w:val="20"/>
        </w:rPr>
        <w:t xml:space="preserve"> TensorFlow, PyTorch, Hugging Face, Scikit-learn, OpenAI API, Keras, EleutherAI, Inspect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Processing:</w:t>
      </w:r>
      <w:r w:rsidRPr="00745DD3">
        <w:rPr>
          <w:rFonts w:ascii="Roboto Light" w:eastAsia="Roboto Light" w:hAnsi="Roboto Light" w:cs="Roboto Light"/>
          <w:color w:val="404040" w:themeColor="text1" w:themeTint="BF"/>
          <w:sz w:val="20"/>
          <w:szCs w:val="20"/>
        </w:rPr>
        <w:t xml:space="preserve"> PostgreSQL, MongoDB, Elasticsearch, Redis, Apache Kafka, Apache Airflow, Pandas, NumPy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environments for various </w:t>
      </w:r>
      <w:r w:rsidRPr="00745DD3">
        <w:rPr>
          <w:rFonts w:ascii="Roboto Light" w:eastAsia="Roboto Light" w:hAnsi="Roboto Light" w:cs="Roboto Light"/>
          <w:b/>
          <w:bCs/>
          <w:color w:val="404040" w:themeColor="text1" w:themeTint="BF"/>
          <w:sz w:val="20"/>
          <w:szCs w:val="20"/>
        </w:rPr>
        <w:t xml:space="preserve">HUD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CUA evaluation datasets including safety redteaming assessments, significantly contributing to AI evaluation methodologies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custom CUA datasets and evaluation pipelines tailored to client specifications, leveraging strong remote collaboration skills across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the </w:t>
      </w:r>
      <w:r w:rsidRPr="00745DD3">
        <w:rPr>
          <w:rFonts w:ascii="Roboto Light" w:eastAsia="Roboto Light" w:hAnsi="Roboto Light" w:cs="Roboto Light"/>
          <w:b/>
          <w:bCs/>
          <w:color w:val="404040" w:themeColor="text1" w:themeTint="BF"/>
          <w:sz w:val="20"/>
          <w:szCs w:val="20"/>
        </w:rPr>
        <w:t xml:space="preserve">HUD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evaluation harness by incorporating advanced features based on user feedback and prioritizing areas aligned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full-stack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user experience and seamless integration with back-end services while adhering to best programming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generation and curation of large, high-quality datasets suitable for AI agent evaluation, employing advanced data management strategies to ensure quality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for multimodal AI evaluations and agentic tasks using frameworks like </w:t>
      </w:r>
      <w:r w:rsidRPr="00745DD3">
        <w:rPr>
          <w:rFonts w:ascii="Roboto Light" w:eastAsia="Roboto Light" w:hAnsi="Roboto Light" w:cs="Roboto Light"/>
          <w:b/>
          <w:bCs/>
          <w:color w:val="404040" w:themeColor="text1" w:themeTint="BF"/>
          <w:sz w:val="20"/>
          <w:szCs w:val="20"/>
        </w:rPr>
        <w:t xml:space="preserve">EleutherAI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Hugging 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furthering research initiatives in AI safety and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challenging problem sets for competitive programming, fostering a culture of innovation and creativity within project teams and advancing technical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rapid technical learning and implementation of various evaluation frameworks, demonstrating adaptability and resourcefulness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usage of modern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streamline evaluation processes, championing the integration of cutting-edge practices in the team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troubleshooting for the evaluation harness,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ensuring efficient deployment across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and validation of the evaluation datasets, applying rigorous analytical skills to enhance the accuracy and reliability of generated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ability to work independently and manage multiple projects simultaneously in a startup environment, showcasing a proactive approach to tackling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process for building and managing evaluation pipelines, which included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performance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ensuring organized project timelines and collaborative efforts were effectively tracked and documented.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team members by sharing knowledge in AI evaluation methodologies and practices, contributing to a collective knowledge base that encouraged ongoing learning and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full-stack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engagement through responsive design and efficient architecture during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optimization initiatives, refactoring codebases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responsiveness and reduce load times for end-users across multiple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cross-disciplinary team projects to develop extensible hybrid applications, utilizing services such as </w:t>
      </w:r>
      <w:r w:rsidRPr="00745DD3">
        <w:rPr>
          <w:rFonts w:ascii="Roboto Light" w:eastAsia="Roboto Light" w:hAnsi="Roboto Light" w:cs="Roboto Light"/>
          <w:b/>
          <w:bCs/>
          <w:color w:val="404040" w:themeColor="text1" w:themeTint="BF"/>
          <w:sz w:val="20"/>
          <w:szCs w:val="20"/>
        </w:rPr>
        <w:t xml:space="preserve">Azure Cognitive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incorporate AI capabilities into existing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application delivery and reducing deployment times through automated testing and integration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RESTful APIs supporting mobile and web applications, enhancing functionality using secure coding practices to protect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redesign projects that involved transitioning legacy systems to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scalable solutions and improved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comprehensive technical documentation, promoting knowledge sharing within the engineering team and facilitating easier onboarding of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including sprint planning and reviews, fostering a collaborative environment that prioritized the timely delivery of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translated them into technical specifications, ensuring seamless functionality aligned with user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sharing expertise in programming languages and frameworks, and fostering a supportive learning environment that enhanced team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and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that met strict performance criteria and customer satisfaction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in product development by staying up to date with emerging technologies and trends, effectively integrating them into new development cycles and maintenance activities.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