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development professional with 9 years in enterprise integration architecture, focusing on designing innovative solutions in highly regulated environments. Expertise in microservices, API design, and cloud-native architectures to drive transformation and ensure compliance with industry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C#, JavaScript, TypeScript, Golang,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Spring Boot, Django, Node.js, Flask, .NET Core, Angular,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GCP, Azure DevOps, Heroku, IBM Cloud,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SQL Server, MongoDB, CosmosDB,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Terraform, Apache Kafka, GraphQL, API Gateway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HIPAA, GDPR, SOC 2, OAuth2, JWT, OWASP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integration strategies to bridge product lines, enhancing collaboration across teams and delivering compliant solutions in a highly regulated environment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architecture governance frameworks and microservices architecture patterns, ensuring adherence to best practices while mentoring engineering teams in crucial design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comprehensive architecture reviews, actively mentoring engineers to foster a culture of high standards in design and implementation, aligning projects with business objectives and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for high availability and disaster recovery following industry standards, leveraging cloud-native tools and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stakeholders, including product and engineering teams, to align technical specifications with business needs and ensure quality deliverables while maintaining regulatory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critical integration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developed proof-of-concepts using modern development tools, demonstrating a strong hands-on approach in delivering innovative healthcare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transformation initiatives from monolithic structures to distributed systems, enhancing system capabilities and scalability in response to evolving healthcare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development processes, streamlining workflows, and improving code quality through efficient engineering practices while maintaining focus on architecture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security-by-design principles in system architecture, implementing robust strategies to handle protected health information and sensitive data while ensuring comprehensive risk mitigation.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metrics across various applications, utilizing monitoring and observability tools to fine-tune system operations while ensuring high standards of compliance and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adoption of emerging technologies, impacting design approaches and enhancing sophistication in architecture, particularly in AI-augmented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thorough documentation of architectural decisions and patterns, facilitating knowledge transfer and operational excellence within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improved integration patterns, establishing robust API contracts and service mesh architectures to streamline interactions between microservices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incident response strategies, integrating tools for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optimizing disaster recovery procedures to maintain system integrity and compliance with medical device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Distributed key insights and recommendations across teams, contributing to improved project outcomes and organizational quality benchmarks while nurturing collaboration and adaptability in project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distributed systems and decentralized services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enhancing accessibility and efficiency in solution delivery for diverse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Practiced Agile methodologies in cross-functional teams, fostering enhanced collaboration and adaptability to quickly meet evolving project requirements while maintaining high standards of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of microservices, enhancing the architectural foundation for robust application development and ensuring compliance within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design discussions that drove the implementation of cybersecurity protocols and frameworks, upholding best practices in security standards and regulatory compliance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of software engineering, contributing to team knowledge and professional growth while ensuring consistency in coding standards and architectural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full software development lifecycle, driving innovation through creative problem-solving and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quality management practices that align with medical device software development lifecycle regulations, ensuring compliance and adherence to industry standards throughout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observability tools to monitor application performance, allowing proactive identification and resolution of issues while fostering a culture of continuous improvement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selected suitable tech stacks, ensuring a well-structured architecture by choosing appropriate programming languages and frameworks tailored to project requirements and functional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compliance teams to integrate necessary regulatory requirements into architectural decisions, ensuring that all solutions meet critical healthcare standards while addressing security concerns.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implementation of agile practices by facilitating regular retrospectives and planning sessions, creating a roadmap for continuous delivery and improvement in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event-driven architectures into various systems, optimizing interactions and data processing through proven methodologies such as CQRS and event sourcing, ensuring scalability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