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developing web and mobile applications. Proficient in end-to-end software development lifecycle, focusing on JavaScript, React, Node.js, and AWS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deliver high-quality code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ensuring secure and efficient data exchange between client and server by adhering to best practices in web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initiatives for feature enhancements in existing applications,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better performance, including S3, Lambda, and DynamoDB.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 while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isolated development environments, thereby improving application portability and streamlining deployment processes across various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ensuring seamless functionalities while maintaining application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effective coding practices and design patterns, encouraging knowledge sharing which resulted in improved team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through various design challenges,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intuitive user interfaces that improved user engagement and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 and retrospectives, facilitating open communication and enhancing project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schemas and optimized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 for both frontend and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which significantly reduced manual errors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code, ensuring product alignment with user experience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readability and maintainability across multiple projects, leading to more robust and error-free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developing plugins and tools that enhanced existing frameworks, establishing a strong personal brand within technology spaces.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 that aligned with the company’s strategic goals, advocating for best practices and innovation at every opportunity.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feature sets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 diverse range of client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allowing greater scalability and maintainability of applications while coordinating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management effectiveness by delivering incremental updates and holding regular status meetings to track progress and obstacles.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design patterns evaluations for complex application development projects, offering insights that sharpened solutions and mitigated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through debugging and optimization techniques, reducing load times and enhancing server response rates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define testing strategies and build comprehensive test suites that covered critical paths of the application under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UI components following the principles of responsive design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and aesthetic user experience across devices and viewports.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safety and data protection measures in applications in compliance with security standards and regulations, implementing token-based authentication methods for user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prioritize feature requests to enhance user satisfaction and drive product roadmap decisions based on customer feedback and usage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best coding practices and design patterns throughout the team through knowledge-sharing sessions, fostering a culture of excellence in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emerging technologies, leading the team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development, which simplified build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scripts to automate repetitive tasks, boosting team productivity and allowing more time for innovation and creative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