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Architect with 9 years of progressive experience in software development, specializing in web and mobile applications. Proven capability in leading architectural initiatives, enhancing engineering practices, and delivering scalable B2B SaaS solutions. Strong expertise in backend, platform architecture, and data systems. Demonstrated ability to drive projects in startup and high-growth environments while supporting AI-enabled development functionalities and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Angular, Django, Flask, ASP.NET,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Firebase, Redis, Amazon S3, Azure Blob Storage,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Azure, Google Cloud Platform, Docker, Terraform, Jenkins, Git,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Design:</w:t>
      </w:r>
      <w:r w:rsidRPr="00745DD3">
        <w:rPr>
          <w:rFonts w:ascii="Roboto Light" w:eastAsia="Roboto Light" w:hAnsi="Roboto Light" w:cs="Roboto Light"/>
          <w:color w:val="404040" w:themeColor="text1" w:themeTint="BF"/>
          <w:sz w:val="20"/>
          <w:szCs w:val="20"/>
        </w:rPr>
        <w:t xml:space="preserve"> Microservices, RESTful APIs, GraphQL, Event-driven Architecture, Service-oriented Architecture, Data Lake Architecture, Serverless Architecture,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initiatives across multiple engineering teams, facilitating clear communication and alignment of project goals while utilizing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scalability,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complex backend systems through innovative architectural designs and implementations that improved system performance and streamlined development processes, resulting in faster </w:t>
      </w:r>
      <w:r w:rsidRPr="00745DD3">
        <w:rPr>
          <w:rFonts w:ascii="Roboto Light" w:eastAsia="Roboto Light" w:hAnsi="Roboto Light" w:cs="Roboto Light"/>
          <w:b/>
          <w:bCs/>
          <w:color w:val="404040" w:themeColor="text1" w:themeTint="BF"/>
          <w:sz w:val="20"/>
          <w:szCs w:val="20"/>
        </w:rPr>
        <w:t xml:space="preserve">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features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diagnosing technical bottlenecks, implementing solutions that increased </w:t>
      </w:r>
      <w:r w:rsidRPr="00745DD3">
        <w:rPr>
          <w:rFonts w:ascii="Roboto Light" w:eastAsia="Roboto Light" w:hAnsi="Roboto Light" w:cs="Roboto Light"/>
          <w:b/>
          <w:bCs/>
          <w:color w:val="404040" w:themeColor="text1" w:themeTint="BF"/>
          <w:sz w:val="20"/>
          <w:szCs w:val="20"/>
        </w:rPr>
        <w:t xml:space="preserve">development velocity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productivity, which supported the rapid expansion of product capabilities in a </w:t>
      </w:r>
      <w:r w:rsidRPr="00745DD3">
        <w:rPr>
          <w:rFonts w:ascii="Roboto Light" w:eastAsia="Roboto Light" w:hAnsi="Roboto Light" w:cs="Roboto Light"/>
          <w:b/>
          <w:bCs/>
          <w:color w:val="404040" w:themeColor="text1" w:themeTint="BF"/>
          <w:sz w:val="20"/>
          <w:szCs w:val="20"/>
        </w:rPr>
        <w:t xml:space="preserve">high-growth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engineering execution with strategic priorities through hands-on leadership, increasing team agility by establishing robust practices and fostering a proactive troubleshooting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w:t>
      </w:r>
      <w:r w:rsidRPr="00745DD3">
        <w:rPr>
          <w:rFonts w:ascii="Roboto Light" w:eastAsia="Roboto Light" w:hAnsi="Roboto Light" w:cs="Roboto Light"/>
          <w:b/>
          <w:bCs/>
          <w:color w:val="404040" w:themeColor="text1" w:themeTint="BF"/>
          <w:sz w:val="20"/>
          <w:szCs w:val="20"/>
        </w:rPr>
        <w:t xml:space="preserve">AI-enabled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integrating machine learning tools and practices into existing workflows, contributing to increased automation and intelligent system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identify key architectural requirements for new features, ensuring the scalability and robustness of the solution prior to implementation within </w:t>
      </w:r>
      <w:r w:rsidRPr="00745DD3">
        <w:rPr>
          <w:rFonts w:ascii="Roboto Light" w:eastAsia="Roboto Light" w:hAnsi="Roboto Light" w:cs="Roboto Light"/>
          <w:b/>
          <w:bCs/>
          <w:color w:val="404040" w:themeColor="text1" w:themeTint="BF"/>
          <w:sz w:val="20"/>
          <w:szCs w:val="20"/>
        </w:rPr>
        <w:t xml:space="preserve">B2B SaaS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within the engineering team by introducing best practices in coding standards, code reviews, and architectural documentation that significantly enhanced system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modern 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Agile and Scrum, resulting in improved collaboration, adaptability, and delivery frequencies across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influence skills by successfully leading projects with cross-functional teams without formal authority, effectively facilitating stakeholder engagement and fostering partnerships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monitoring tools and analytical techniques to assess application performance, facilitating timely interventions that optimized application functionality and user experience across backend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transition of legacy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resource utilization, and providing a more agile framework for future product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advanced architectural principles and hands-on technical skills, providing them with additional resources to effectively navigate complex problem-solving situations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architectural frameworks for new products while ensuring compliance with industry standards and best practices, effectively mitigating risks and enhancing overall project integrity with consistent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technology and framework trends through constant monitoring and applied insights into project execution, informing decision-making processes and enabling teams to stay ahead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the CTO and executive leadership, articulating technical ideas and architectural strategies that directly influenced the company's technological roadmap and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on key projects that 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 improvements and customer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architectural blueprints for new systems ensuring seamless integration with existing architectures and emphasizing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application development and deployment processes, contributing to a more efficient and maintainable codebase while reducing time-to-market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standards for code quality through automated testing frameworks and continuous integration pipelines, bolstering overall system reliability and performance in challenging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transition to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working towards unifying development and operations, resulting in reduced silos and improved communication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robust backend data processing systems through effective utilization of database management systems and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complex queries and analytical insights to drive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ensuring that architectural designs were aligned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feasibility, leading to a high-quality product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Dived deep into user experience and performance metrics, pinpointing areas for system improvements and resulting in a significant increase in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iteration processes by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creating comprehensive documentation, and automating deployment workflows to minimize manual interventions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initiatives to bolster security protocols within architecture frameworks, ensuring compliance with industry standards and safeguarding against potential vulnerabilities during client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identified emerging trends in software development, leveraging insights toward strategic planning and aligning product development with future market demands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team workshops and training sessions regarding modern architectural paradigms and best practices, fostering skill development among team members to drive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