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specializing in web and mobile applications, notable for strong back-end expertise in Java, Spring Boot, and service-oriented architecture. Proven ability to lead technical teams to deliver robust solutions while fostering a culture of collaboration and growth. Ready to leverage extensive knowledge in distributed systems and mentoring to advance technical direction and team dynamics.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Go, Ruby, Scala,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Micronaut, React, Node.js, .NET Core, ASP.NET MVC, Temporal, Apache NiFi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Microsoft SQL Server, Hadoop, Hive, NoSQL,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Jenkins, Docker, Git, Terraform, Argo,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gRPC, Message Queues, ActiveMQ, RabbitMQ, JMS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delivery of multiple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scalable solutions that integrate seamlessly with existing financial institution systems while addressing business requirements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robust APIs,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institutions to maintain operational efficiency amidst technological transitions in the fintech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foster team growth, helping engineers enhance their coding practices and alignment with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stakeholders to define release scope, coordinating dependencies and ensuring timely delivery of features aligned with business objectives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synchronization among different engineering teams, improving cross-team accountability through scrum practices, while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and enhance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response times and reducing latency in transaction processing, significantly enhancing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a culture of continuous learning and skill development, aligning their growth trajectories with organizational needs and fostering an inclusive teamwork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technical onboarding of new hires, establishing best practices for development workflows and ensuring a smooth transition into the active team environment for increased productivity early 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 coverage guidelines, empowering the team to understand design decisions and supporting effective knowledge transfer across personnel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Spearedhead the increase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coverage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applications, implementing automated testing strategies that enhance code reliability while minimizing production errors and operational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continuous integration/continuous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code release processes and reducing deployment-related issues through automation and consistency in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metrics and leveraged insights to drive continuous improvement initiatives, utilizing data to inform decisions related to system performance and reliability under varying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collective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remained focused on priority tasks through effective daily stand-ups and backlog refinement sessions, fostering accountability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post-mortem reviews after significant project cycles to identify areas of improvement, capturing insights to refine processes and celebrating team successes to enhance morale and productivity further.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existing applications, enabling scalable handling of asynchronous processes and facilitating a modern approach to application design in financial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and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essential in building modern cloud-native applications during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in cross-functional teams, ensuring effective communication and alignment between engineering, QA, and product management on project requirements and timelines, leading to more cohesive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robust software design principles and patterns, ensuring code modularity and maintainability, extensively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services across various platforms, fostering seamless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system performance metrics regularly,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system architecture while working in high-traffic environments during extensive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architectural discussions, providing unique insights and innovative approaches to solve complex problems, thus enhancing the overall design and operational efficacy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direct code reviews, knowledge sharing, and hands-on guidance, significantly improving team output quality and instilling a culture of collaborative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new technologies and tooling, recommending the adoption of industry-standard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the tech stack modern and relevant for evolving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sense of community within the team by organizing knowledge-sharing sessions and tech talks aimed at promoting continuous growth and a seeker mindset despite rapid technology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rollout of internal tooling aimed at standardizing code quality checks, which helped enforce best practices and enhance code quality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scrum ceremonies, ensuring that the development process remained agile and adaptive, driving the team towards a culture of accountability and iterative progress on deliverables throughout the sprint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deployment strategies using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continuous integration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– pioneering workflows to decrease time-to-market following code commits.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teams during production incidents through effective troubleshooting and root cause analysis, ensuring that service-level agreements with clients were met with minimal disruption, showcasing resilience under pressure.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refactoring efforts to address critical technical debt issues in legacy code bases, engaging the team to prioritize maintenance tasks while balancing feature development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opportunities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resilience through auditing solutions deployed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assessing their performance against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improved communication between engineering and business teams by structuring collaborative sessions aimed at aligning project expectations, ultimately fostering greater satisfaction with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