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engineering professional with over 9 years of experience in software development, focusing on building robust data pipelines and scalable systems for healthcare applications, committed to delivering quality and innovative solutions. Adept at bridging the gap between high-level technical challenges and actionable work, ensuring data governance and reliability while mentoring junior engineers in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JavaScript, Pyspark, R, Scala,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Kafka, Apache Airflow, DBT, DataBricks, Snowflake, AWS, Azure, GCP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Looker, Quicksight, D3.js, Matplotlib, Seaborn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Amazon S3, Amazon Redshift, Google BigQuery, Azure Data Lake,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Quality Assurance Tools:</w:t>
      </w:r>
      <w:r w:rsidRPr="00745DD3">
        <w:rPr>
          <w:rFonts w:ascii="Roboto Light" w:eastAsia="Roboto Light" w:hAnsi="Roboto Light" w:cs="Roboto Light"/>
          <w:color w:val="404040" w:themeColor="text1" w:themeTint="BF"/>
          <w:sz w:val="20"/>
          <w:szCs w:val="20"/>
        </w:rPr>
        <w:t xml:space="preserve"> Great Expectations, Apache Atlas, Airflow, Pytest, Allure, Jupyter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complex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data processing for various healthcare operations, enhancing data quality, governance, and reliability, while adapting to the rapidly evolving industry requirements amidst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w:t>
      </w:r>
      <w:r w:rsidRPr="00745DD3">
        <w:rPr>
          <w:rFonts w:ascii="Roboto Light" w:eastAsia="Roboto Light" w:hAnsi="Roboto Light" w:cs="Roboto Light"/>
          <w:b/>
          <w:bCs/>
          <w:color w:val="404040" w:themeColor="text1" w:themeTint="BF"/>
          <w:sz w:val="20"/>
          <w:szCs w:val="20"/>
        </w:rPr>
        <w:t xml:space="preserve">product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clinical operations to translate business needs into actionable data engineering solutions, fostering a culture of innovation and continuous improvement across all stakeholders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data models and optimized warehouse strategies using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scalability and performance, enabling real-time analytics that transformed operational insights into strategic advantages for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data engineers, transferring critical knowledge and fostering their development in best coding practices, thereby elevating the overall technical capabilities and enhancing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monitored and optimized </w:t>
      </w:r>
      <w:r w:rsidRPr="00745DD3">
        <w:rPr>
          <w:rFonts w:ascii="Roboto Light" w:eastAsia="Roboto Light" w:hAnsi="Roboto Light" w:cs="Roboto Light"/>
          <w:b/>
          <w:bCs/>
          <w:color w:val="404040" w:themeColor="text1" w:themeTint="BF"/>
          <w:sz w:val="20"/>
          <w:szCs w:val="20"/>
        </w:rPr>
        <w:t xml:space="preserve">data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automation strategies and process improvements, resulting in significant reductions in processing times and increased data accessibility for diverse users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data quality initiatives utilizing frameworks like </w:t>
      </w:r>
      <w:r w:rsidRPr="00745DD3">
        <w:rPr>
          <w:rFonts w:ascii="Roboto Light" w:eastAsia="Roboto Light" w:hAnsi="Roboto Light" w:cs="Roboto Light"/>
          <w:b/>
          <w:bCs/>
          <w:color w:val="404040" w:themeColor="text1" w:themeTint="BF"/>
          <w:sz w:val="20"/>
          <w:szCs w:val="20"/>
        </w:rPr>
        <w:t xml:space="preserve">Great Expectations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ensured data integrity across numerous stakeholders, aligning data operations with business objectives more accurately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both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Scala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reusable and maintainable ETL workflows on platforms like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enhancing the efficiency of data ingestion processes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computing services across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to deploy scalable data engineering solutions that align with long-term organizational goals of data reliability and accessibility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enhancement and expansion of the existing data platform, influencing the roadmap for future advancements in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integration, setting strategic priorities for upcoming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cutting-edge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to design infrastructures that not only meet today's needs but are forward-thinking and capable of supporting advanced analytics endeavors in healthcare.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error tracking and troubleshooting protocols, connecting with engineers and organizational stakeholders to resolve pipeline inefficiencies and data bottlenecks, thus improving overall operational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detailed reports on system performance metrics and operational efficiencies to senior leadership, influencing high-impact decisions with data-driven insights vital for strategic planning and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robust relationships with external partners, gaining insights that shaped the evolution of the data architecture, enabling strategic data partnerships that benefitted healthcare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carefully considering tomorrow's requirements when designing today’s data architecture, ensuring long-term sustainability and adaptability of the data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systems effectively using development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streamlined deployment and maintenance processes that facilitate the sustainable growth of data operations within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scalable distributed systems for big data processing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enhanced storage solutions addressing significant growth requirements and strategic insights in enterprise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data quality standards by implementing extensive automated testing frameworks primarily utilizing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 tools, reducing system errors significantly throughout production cycles and increasing team confidence in code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stakeholders to define data requirements, translating complex user needs into actionable technical specifications that informed the development of new data solutions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microservices architectures facilitating data exchange processes, significantly improving data access speeds and interdependency among various application components throughout the data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and execution of ETL processes, ensuring the timely movement and transformation of data across multiple systems to support organizational analytics, while leveraging effective monitoring through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team's operational capacity through knowledge sharing initiatives focusing on agile methodologies and best practices in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lessons learned to future projects and daily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bi-weekly tech sprints, efficiently handling backlogs relating to data engineering tasks and prioritizing urgent issues, thus optimizing project outcomes while contributing to a collaborative work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migration of legacy databases into modern data lakes using </w:t>
      </w:r>
      <w:r w:rsidRPr="00745DD3">
        <w:rPr>
          <w:rFonts w:ascii="Roboto Light" w:eastAsia="Roboto Light" w:hAnsi="Roboto Light" w:cs="Roboto Light"/>
          <w:b/>
          <w:bCs/>
          <w:color w:val="404040" w:themeColor="text1" w:themeTint="BF"/>
          <w:sz w:val="20"/>
          <w:szCs w:val="20"/>
        </w:rPr>
        <w:t xml:space="preserve">Apache 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transition while maximizing data utilization across all levels of the organization and fostering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on data engineering best practices, resulting in improved onboarding processes and a significant reduction in knowledge gaps for new team members joining the data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Planned and executed data warehousing strategies that balanced current needs with future scalability, supporting complex data analytics requirements across various organizational departments, especially within healthcare.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dynamic dashboards utilizing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critical insights to analytics teams and enhancing decision-making processes by making relevant data readily accessible to stakeholders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acquisition processes through the development of RESTful APIs that facilitated data sharing across disparate systems, thereby enhancing inter-departmental communication and collaboration in healthcare services.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