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over 9 years of experience in developing web and mobile applications, specializing in Java, Spring.IO, and AWS technologies. Proven track record in leading development teams, optimizing database management, and delivering high-quality software solutions while improving project delivery timelines. Excellent communicator, capable of bridging technical and non-technical stakeholders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HTML/CSS, Ruby, TypeScript,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Spring.IO, Spring Boot, Hibernate, JPA, React, Angular,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Elastic Load Balancing, S3, Lambda, CloudFormation, Route 53,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 Server, OracleDB, SQLite,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Maven, Terraform, Ansible,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the design, development, and implementation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software development lifecycle (SDLC), ensuring adherence to best practices and timely delivery of milestones while aligning team efforts with business goals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application data storage, implementing efficient queries, stored procedures, and schema designs to facilitate fast access and data integrity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of applications while optimizing costs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bridging communication gaps between stakeholders, developers, and operational teams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build, test, and deployment processes, dramatically reducing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fostering a collaborative environment that encourages skill enhancement, knowledge sharing, and professional growth within the team, resulting in increased project efficiency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troubleshooting of applications and databases, identifying bottlenecks and implementing solutions that improved system performance and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enhancing deployment efficiency and application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secure file transfer protocols (SFTP/FTP/FTPS) for data integrations and ensured compliance with industry standards for data security and privacy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retrospective meetings to review completed projects, applying lessons learned to improve coding practices and project management strategies within the team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monitor application performance, user metrics, and database health, translating data into actionable insights for continuous improvement of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 across diverse devices while maintaining best coding practices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architecture, codebases, and development workflows, ensuring clarity and continuity across team members and facilitating future project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adherence to coding standards and best practices while offering constructive feedback to peers for ongoing skill enhancement and knowledge sharing.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robust and efficient backend services that integrate efficiently with third-party APIs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application features and specifications, ensuring alignment of technical capabilities with business objectives and user requirements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to ensure code quality and reliability, participating in continuous testing cycles that minimized defects in production deployed applications and maintained performance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decisions, contributing valuable insights based on industry trends and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computing,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