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experienced Software Engineer with over 11 years in software development, specializing in web and mobile applications. Proven expertise in building RESTful microservices, leveraging Java, Spring Boot, and Reactive programming to deliver high-quality software solutions in collaborative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TypeScript, SQL, HTML5, CSS3,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Spring WebFlux, JUnit, Mockito, Reactor, Hibernate, Angular,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Jenkins, Docker, Ansible, Terraform, Kubernetes, Git, GitHub, Concourse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Heroku, Firebase, OpenStack, IBM Cloud, Oracle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Cassandra, Redis, PostgreSQL, MySQL, Elasticsearch, DynamoDB,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Prometheus, Grafana, ELK Stack, Datadog, New Relic, Sentry, Splunk, AppDynamics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w:t>
      </w:r>
      <w:r w:rsidRPr="00745DD3">
        <w:rPr>
          <w:rFonts w:ascii="Roboto Light" w:eastAsia="Roboto Light" w:hAnsi="Roboto Light" w:cs="Roboto Light"/>
          <w:b/>
          <w:bCs/>
          <w:color w:val="404040" w:themeColor="text1" w:themeTint="BF"/>
          <w:sz w:val="20"/>
          <w:szCs w:val="20"/>
        </w:rPr>
        <w:t xml:space="preserve">RESTful 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performance and scalability for global video streaming applications utilized by millions of users daily.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create comprehensive test plans, significantly improving software quality and reliability through rigorous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seamless functioning of the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participating in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ceremonies to foster collaboration while driving continuous improvement and delivering high-quality software products in a dynamic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including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automate deployments, thereby streamlining the release process and reducing time to market for new features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Expertly integrated </w:t>
      </w:r>
      <w:r w:rsidRPr="00745DD3">
        <w:rPr>
          <w:rFonts w:ascii="Roboto Light" w:eastAsia="Roboto Light" w:hAnsi="Roboto Light" w:cs="Roboto Light"/>
          <w:b/>
          <w:bCs/>
          <w:color w:val="404040" w:themeColor="text1" w:themeTint="BF"/>
          <w:sz w:val="20"/>
          <w:szCs w:val="20"/>
        </w:rPr>
        <w:t xml:space="preserve">Reactive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into existing codebases, leveraging </w:t>
      </w:r>
      <w:r w:rsidRPr="00745DD3">
        <w:rPr>
          <w:rFonts w:ascii="Roboto Light" w:eastAsia="Roboto Light" w:hAnsi="Roboto Light" w:cs="Roboto Light"/>
          <w:b/>
          <w:bCs/>
          <w:color w:val="404040" w:themeColor="text1" w:themeTint="BF"/>
          <w:sz w:val="20"/>
          <w:szCs w:val="20"/>
        </w:rPr>
        <w:t xml:space="preserve">Reactor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WebFlux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application responsiveness and efficiency, addressing high-volume user requests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t>
      </w:r>
      <w:r w:rsidRPr="00745DD3">
        <w:rPr>
          <w:rFonts w:ascii="Roboto Light" w:eastAsia="Roboto Light" w:hAnsi="Roboto Light" w:cs="Roboto Light"/>
          <w:b/>
          <w:bCs/>
          <w:color w:val="404040" w:themeColor="text1" w:themeTint="BF"/>
          <w:sz w:val="20"/>
          <w:szCs w:val="20"/>
        </w:rPr>
        <w:t xml:space="preserve">caching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utilized technologies like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retrieval speeds, ensuring a smoother user experience across various video streaming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knowledge-sharing sessions which received positive feedback, facilitating technical growth amongst team members while maintaining high code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with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utilize tools such as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automation, improving deployment strategies and resource management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architecture for scalable applications that supported millions of users, incorporating secure coding practices to safeguard sensitive data both at rest and in transit, reinforcing application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evaluation and selection of new technologies and tools, adapting the tech stack to continuously improve performance, contributing valuable insights in discussions related to architecture and systems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implement cloud solutions, ensuring high availability and scalability of applications while optimizing costs through effective resource management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software features, providing end-users and technical teams with clear insights into application logic, enhancing team alignment and user satisfaction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NoSQL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particularly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efficiently manage large datasets, ensuring smooth queries and operations across distributed systems, tailored for high-traffic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Instigated and facilitated team's proactive response to production incidents, deploying </w:t>
      </w:r>
      <w:r w:rsidRPr="00745DD3">
        <w:rPr>
          <w:rFonts w:ascii="Roboto Light" w:eastAsia="Roboto Light" w:hAnsi="Roboto Light" w:cs="Roboto Light"/>
          <w:b/>
          <w:bCs/>
          <w:color w:val="404040" w:themeColor="text1" w:themeTint="BF"/>
          <w:sz w:val="20"/>
          <w:szCs w:val="20"/>
        </w:rPr>
        <w:t xml:space="preserve">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monitoring and performance optimization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security measures by embedding data validation and encryption techniques into applications, adhering to industry regulation requirements and enhancing customer trust.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web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improved functionality and user engagement for enterprise-grade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to design scalable systems that could handle increasing loads, utilizing microservices architecture principles while coordinating with other teams for cohesive project direction.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manual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efficiency and accuracy while reducing human error and redeployment time significantly across various development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conducted technical training sessions to enhance team productivity and knowledge sharing regarding best practices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emerging frameworks for frontend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translate business objectives into technical requirements, ensuring alignment through continuous feedback loops and iterative development methodologies like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Kanban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testing methodologies into the development lifecycle, leveraging tools like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static code analysis, thus enhancing code quality and reducing bugs introduced in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and optimization processes, applying insights gathered from performance metrics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and rectify bottlenecks and inefficiencies in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hosted repositories on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enforcing a well-structured branching strategy that facilitated smooth collaboration and integrated code contributions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support rotations, demonstrating capability in troubleshooting production issues under pressure while ensuring minimal impact on user experience and service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represented the engineering team in cross-functional meetings, establishing clear technical direction and understanding among stakeholders and facilitating transparency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application features using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specifications which helped promote clear communication with development and non-development stakeholders for seamless operations and integrations across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risk assessment and mitigation planning, proposing solutions during risk identification exercises to maintain project continuity and stakeholder confidence amid changing circumstances.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