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9 years of experience in developing institutional-grade applications, focusing on high-performance blockchain technology, security compliance, and advanced programming efficiency. Proven expertise in engaging executive leaders, driving technology standards, and building strategic partnerships to foster adoption. Deep technical background in software engineering with a strong emphasis on Rust, Go, and Java, coupled with a distinguished record in institutional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 Java, Python, C++, TypeScript, JavaScript, Solidity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Express, Spring, Django, Flask, Vue.js,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and Crypto:</w:t>
      </w:r>
      <w:r w:rsidRPr="00745DD3">
        <w:rPr>
          <w:rFonts w:ascii="Roboto Light" w:eastAsia="Roboto Light" w:hAnsi="Roboto Light" w:cs="Roboto Light"/>
          <w:color w:val="404040" w:themeColor="text1" w:themeTint="BF"/>
          <w:sz w:val="20"/>
          <w:szCs w:val="20"/>
        </w:rPr>
        <w:t xml:space="preserve"> Ethereum, Hyperledger, Solana, Cryptography, Tokenization, Smart Contracts, Decentralized Finance (DeFi), NFT Standards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GCP,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Best Practices:</w:t>
      </w:r>
      <w:r w:rsidRPr="00745DD3">
        <w:rPr>
          <w:rFonts w:ascii="Roboto Light" w:eastAsia="Roboto Light" w:hAnsi="Roboto Light" w:cs="Roboto Light"/>
          <w:color w:val="404040" w:themeColor="text1" w:themeTint="BF"/>
          <w:sz w:val="20"/>
          <w:szCs w:val="20"/>
        </w:rPr>
        <w:t xml:space="preserve"> Git, JIRA, Agile, Scrum, RESTful APIs, GraphQL,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development of multiple high-performance blockchain applications, ensuring compliance with institutional standards while employing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security across varying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executive leaders, providing technical insight and strategic direction, which helped cultivate critical relationships within the financial sector and drove institutional adoption of innovative blockchain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reference architectures that not only aligned with business goals but also facilitated rapid development cycles and improved client engagement processes within institutional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articulate complex project flows and development guidelines, fostering team collaboration and ensuring alignment with regulatory requirements and best practices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in developing institutional trading, compliance tooling, and custody architecture, effectively bridging technology with business needs to enhance operational efficiency and application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cryptographic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compliance frameworks in creating secure transaction models that meet stringent institutional requirements for multi-signature wallets and other crypto assets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effective stakeholder management by influencing executive-level decisions within financial institutions and executing strategic business plans that enhance the service offerings within the Solana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engineers on best coding practices and institutional project methodologies, contributing to a culture of continuous improvement and technical excellence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market feedback to steer product modifications, ensuring the solutions developed satisfy the nuanced needs of institutional consumers in a rapidly evolving digital asset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ROI models tailored for institutional decision-makers, converting technical complexities into business benefits that directly supported organizational adoption of cutting-edge blockchain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identify and implement industry standards for taxonomy and asset tokenization, thereby streamlining processes and fostering innovative solutions for traditional financial systems in crypto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including unit, integration, and stress tests across all developed applications, ensuring reliability and performance for institutional-grade infrastructure under peak loads, while continually optimizing existing processes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with regulatory bodies to ensure compliance with current institutional blockchain regulations, leading the charge in positioning the Solana network as a preferred choice for institutional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hackathons and blockchain conferences to stay abreast of industry trends and innovations, positioning Solana as a thought leader in the institutional blockchain arena.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protocols through the adoption of proactive threat modeling and vulnerability analysis, significantly enhancing protection for sensitive institutional data and financial transactions.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cross-disciplinary teams to design, implement, and maintain enterprise-scale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performance and maintainability for major infrastructure projects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enhancing the customer experience while ensuring code efficiency and scalability to support high user traffic.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migration of critical legacy systems to more robust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operations and reduced incident reports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focusing on usability and security to ensure seamless integration with other enterprise components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within development processes to mitigate risks, leading efforts to align applications with corporate compliance standards and address security challenges effectively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mentorship to junior developers, fostering a culture of knowledge sharing that improved the team's coding standards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scrum meetings to enhance team performance, facilitate smooth project execution, and ensure alignment with the product development roadmap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applications through performance tuning and code refactoring, which maximized system efficiency and response times while delivering a better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employing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delivery and minimize production issues stemming from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expansion of the Microsoft Azure cloud services by developing features using innovative technologies, effectively creating new opportunities for user outreach and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across various departments to gather requirements and translate insights into actionable technical specifications, ensuring alignment between business objectives and technical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submitting enhancements and bug fixes to existing libraries, fostering collaboration and promoting best practices among fellow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discussions, leveraging expertise in technology and market trends to advise on product direction and facilitate the launch of new offerings that met customer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