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building scalable web and mobile applications. Proven expertise in JavaScript, TypeScript, React, and Node.js, with robust skills in integrating AI solutions into industrial workflows. Committed to delivering reliable and user-friendly applications, leveraging strong collaboration skills to adapt features based on customer feedback and changing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TypeScript, React, Angular, Vue.js,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FastAPI,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Kubernetes, Docker,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WebSocket, RabbitMQ, Kafka,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Technologies:</w:t>
      </w:r>
      <w:r w:rsidRPr="00745DD3">
        <w:rPr>
          <w:rFonts w:ascii="Roboto Light" w:eastAsia="Roboto Light" w:hAnsi="Roboto Light" w:cs="Roboto Light"/>
          <w:color w:val="404040" w:themeColor="text1" w:themeTint="BF"/>
          <w:sz w:val="20"/>
          <w:szCs w:val="20"/>
        </w:rPr>
        <w:t xml:space="preserve"> PostgreSQL, MongoDB, Redis, Elasticsearch, MySQL, Time-Series DBs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Networking:</w:t>
      </w:r>
      <w:r w:rsidRPr="00745DD3">
        <w:rPr>
          <w:rFonts w:ascii="Roboto Light" w:eastAsia="Roboto Light" w:hAnsi="Roboto Light" w:cs="Roboto Light"/>
          <w:color w:val="404040" w:themeColor="text1" w:themeTint="BF"/>
          <w:sz w:val="20"/>
          <w:szCs w:val="20"/>
        </w:rPr>
        <w:t xml:space="preserve"> OAuth, SSL/TLS, Firewalls, Network Security, VPN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interfaces for refinery operators, ensuring functionality directly integrates with </w:t>
      </w:r>
      <w:r w:rsidRPr="00745DD3">
        <w:rPr>
          <w:rFonts w:ascii="Roboto Light" w:eastAsia="Roboto Light" w:hAnsi="Roboto Light" w:cs="Roboto Light"/>
          <w:b/>
          <w:bCs/>
          <w:color w:val="404040" w:themeColor="text1" w:themeTint="BF"/>
          <w:sz w:val="20"/>
          <w:szCs w:val="20"/>
        </w:rPr>
        <w:t xml:space="preserve">AI-enabled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and enhances operational efficiency across diverse perspectives.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deploy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scalable solutions that backed real-time data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site teams and end-users to gather feedback, iterating on features to align with the unique </w:t>
      </w:r>
      <w:r w:rsidRPr="00745DD3">
        <w:rPr>
          <w:rFonts w:ascii="Roboto Light" w:eastAsia="Roboto Light" w:hAnsi="Roboto Light" w:cs="Roboto Light"/>
          <w:b/>
          <w:bCs/>
          <w:color w:val="404040" w:themeColor="text1" w:themeTint="BF"/>
          <w:sz w:val="20"/>
          <w:szCs w:val="20"/>
        </w:rPr>
        <w:t xml:space="preserve">workflow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of process engineering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historical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process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streams from various industrial sources, including </w:t>
      </w:r>
      <w:r w:rsidRPr="00745DD3">
        <w:rPr>
          <w:rFonts w:ascii="Roboto Light" w:eastAsia="Roboto Light" w:hAnsi="Roboto Light" w:cs="Roboto Light"/>
          <w:b/>
          <w:bCs/>
          <w:color w:val="404040" w:themeColor="text1" w:themeTint="BF"/>
          <w:sz w:val="20"/>
          <w:szCs w:val="20"/>
        </w:rPr>
        <w:t xml:space="preserve">OPC UA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IoT feeds, into a cohesive system that delivers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modular components, allowing for rapid development cycles and ensuring that applications align with ever-evolving user needs in industrial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enhancing delivery speed and deployment processes while maintaining application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secure coding practices across multiple environments, ensuring that applications meet security standards and compliance requirements for sensitive industrial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UI/UX in response to customer feedback, fostering adoption and effective utilization during live operations, significantly improving user satisfaction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within customer on-premise networks while addressing unique security challenges of </w:t>
      </w:r>
      <w:r w:rsidRPr="00745DD3">
        <w:rPr>
          <w:rFonts w:ascii="Roboto Light" w:eastAsia="Roboto Light" w:hAnsi="Roboto Light" w:cs="Roboto Light"/>
          <w:b/>
          <w:bCs/>
          <w:color w:val="404040" w:themeColor="text1" w:themeTint="BF"/>
          <w:sz w:val="20"/>
          <w:szCs w:val="20"/>
        </w:rPr>
        <w:t xml:space="preserve">air-gapped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ensure seamless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data ingestion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schema changes and variations, ensuring resilience and adaptability of the system to external data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machine learning inference results seamlessly into user interfaces, allowing operators to leverage AI insights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real-time debugging and enhancement of features in functional environments, iteratively improving usability based on user interaction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metrics and analyzed performance of deployed applications, applying findings to optimize functionality and streamline user engagement in demanding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Recorded user interactions and operational performance to refine the system iteratively, ensuring that updates enhance both system capabilities and operator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discussions and seminars, staying updated on emerging technologies and best practices, translating trends into actionable strategies for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rapid deployment and scale while ensuring security and compliance within corporate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integration with existing systems and enhancing data retrieval speed for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interactive and responsive web applications, focusing on user experience and efficient coding practices for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middleware solutions and developed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across applications, improving overall system communication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and quality assurance processes to ensure code reliability, effectively reducing bugs and enhancing application performance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development, and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strong development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specs, aligning product features with business goals while maintaining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peer programming sessions to uphold coding standards and share innovative practices among team members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within applications to track performance, troubleshoot issues, and ensure high availability for end-users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Adapting legacy application architectures to modern development standards, migrating on-premise solutions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for efficiency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by regularly presenting progress updates and technical walkthroughs during sprint meetings to promote alignment and shared understanding of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performance optimization strategies for existing systems by reviewing and re-engineering critical components, resulting in more functional and efficient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