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11 years of experience in software development, specializing in web and mobile applications. Proficient in Java, Python, Angular, and React with a solid background in healthcare technology and EMR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Django,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frontend, enhancing user experiences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with third-party services to support various healthcare applications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data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applications to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and optimizing database schemas to accommodate high-volume healthcare data and support analytics for better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microservices architecture that fostered the development of independent, reusable services, which allowed teams to scale their applications rapidly in response to changing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gather requirements, deliver software iteratively, and adapt solutions to meet user needs effectively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technical issues, enhancing the application's reliability and adherence to best practices for security and performance within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standards and foster knowledge sharing among team members, ensuring high-quality deliverables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latest features and best practices in component-based architecture to provide seamless user interactions with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system optimizations, significantly enhancing application response times and resource utilization for critical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application architecture, database design, and APIs to facilitate knowledge transfer and onboarding for new engineers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security for sensitive healthcare information exchanged through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and frameworks to empower team members and elevate project skill levels, thereby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resource deployment processes and ensuring consistency across various environments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directly, ensuring that healthcare applications meet their needs and comply with relevant standards and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 and functional backend services that improved workplace productivity and collaboration across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design, manage, and query databases, ensuring efficient data retrieval and manipulation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participating in sprint planning, daily stand-ups, and retrospectives to enhance team collaboration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for data sourcing and built solutions for processing and visualizing complex data sets,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present data effectively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automated testing processes to ensure code quality and application reliability, successfully identifying and resolving potential bugs before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user-friendly interfaces, ensuring a seamless user experience while following best practices in accessibility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tuning, employing best practices, which directly contributed to increased customer satisfaction and decreased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fostering skill development and encouraging teamwork in achieving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localization and internationalization features to enhance the user experience for diverse audiences, ensuring compliance with global application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solutions meeting industry compliance requirements, focusing on data privacy regulations like HIPAA in healthcare-related applications, ensuring data integrity and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system issues and application performance difficulties, providing rapid resolutions and support during critical situations to minimize disruption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outreach projects pairing technology with healthcare initiatives, contributing to the improvement of local health services through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