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over 11 years of experience in software development, specializing in web and mobile applications. Proven ability to design, develop, and maintain applications using a rich technical stack, focusing on user-centered design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C#, Java, C++, VBA,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Django, Spring,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for application security and scalability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implement responsive,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high-quality user experiences in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front-end applications and back-end services, enhancing overall system interoperability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retrieval, while ensuring data integrity through proper normalization and indexing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 while fostering a culture of transparency and teamwork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management, enhancing collaboration and ensuring proper versioning of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and reliability by implementing performance testing strategies and monitoring tools, allowing the team to address issues proactively and maintain an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a timely manner, utilizing logging and debugging tools to enhance application reliability and stability during critical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applications, implementing solutions that optimize costs while ensuring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emerging technologies and trends in software development, participated in continuous learning opportunities to enhance technical skills and improve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collaborative coding sessions to encourage knowledge sharing, adherence to coding standards, and the adoption of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concepts and frameworks, fostering a collaborative learning environment and enhancing team capabilities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to deliver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processes, performing rigorous testing of new features and ensuring compliance with user requirements and industry standards for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enhancing application security posture through proactive measures against common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applications while adhering to corporate coding standards and practices in a dynamic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 through participation in requirements gathering, architecture design, unit testing, and user acceptance testing phases of projects to achieve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back-end development, ensuring efficient and scalable API development that supports multiple client applications while maintaining high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various teams, including product management and marketing, to understand client needs and devise technological solutions that meet user requirements and improve overall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thus improving delivery times and responsiveness to changing project requirements while reducing bottlenecks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technology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 of applications, enhancing performance metrics and ensuring low downtime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promote quality coding practices, increasing the skill level of the team by sharing insights on performance optimization and architecture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 applications are responsive and visually appealing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simplify code maintenance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new and existing features, ensuring high code quality and adherence to best practices by identifying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consistency, reliability, and performance optimizations for interactive applications serving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market trends to propose innovative solutions that align with business goals, thus enhancing operational efficiency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