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9 years of experience in software development, specializing in web and mobile applications using TypeScript, React, Node.js, and Python. Proven track record in delivering high-quality software solutions and AI-powered features, adept at collaborating with cross-functional teams to solve complex problems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AI/ML, Generative AI, LLM Services, Data Lakes,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BigQuery,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Jest, Selenium, Terraform,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MLOps: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Travis CI, Monitoring, Testing Infrastructure,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AI capabilities to enhance user interaction and experience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AI-powered features such as document generation tools and chatbots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data extraction processes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communicate technical constraints, fostering an environment of transparency and trust to meet client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integrating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open-source models and custom algorithms to improve predictive accuracy and support data-driven decision-making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the latest AI trends, integrating innovative technologies into existing workflows to enhance product offerings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automate testing, reducing time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performance metrics are closely tracked, leading to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consistency and resource management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 junior developers, promoting best practices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in design and architecture discussions, translating technical requirements into viable implementation strategies that align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from disparate systems into centralized databases for consistent access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deployed applications met rigorous quality standards and resolved issues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documentation processes for APIs and services to enhance team communication and onboarding for new developers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retrospectives and planning sessions, iterating on processes and tools to enhance team efficiency and overall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performant back-end solutions while ensuring frontend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drive the development of RESTful APIs while migrating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project lifecycle, from gathering requirements through deployment and feedback cycles, ensuring alignment with stakeholder goals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diagnose and resolve software issues efficiently, enhancing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processes for applications, focusing on reducing response times and improving overall user experience through proactive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 to expedite data retrieval processes within applications, significantly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identify needs and technical requirements, establishing productive and cooperative relationships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 development, ensuring data protection through secure coding techniques and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industry trends, proactively incorporating relevant advancements into the software development lifecycle for enhanced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enhancing team capabilities and providing training on new technologies and methodologies relevant to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