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Proven expertise in building high-quality, scalable systems that effectively tackle climate sustainability challenges, while deeply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Bootstrap, Tailwind CSS,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FastAPI, Django, Spring Boot, Node.js,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Git, CircleCI,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Claude, Conductor, Jupyter Notebooks,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impactful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for climate-focused applications by implementing rich, intuitive interfaces in close collaboration with the design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Climate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translate business requirements into well-architected systems that directly address customer challenges in sustainable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planning discussions, influencing the technical direction of projects by providing insights based on industry trends and customer needs, ensuring alignment with long-term sustainability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CI/CD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iterations and deployment of new features that enhance system performance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mindful approach to addressing customer needs through technology, constantly experimenting with AI tools to improve coding efficiency and software quality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knowledge sharing, leading to enhanced team cohesion and improved project outcomes in high-pressure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engineering practices that prioritize maintainability and scalability, implementing best practices for code quality, testing, and documentation to support long-term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ensuring robust communication between front-end and back-end services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focusing on ensuring data integrity and optimizing query performance to support scalable applications that serve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sessions with cross-functional teams to refine product features, ensuring alignment with customer expectations and sustainability goals while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S3 and EC2 to optimize application performance, reliability, and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prototype innovative solutions for climate challenges, developing early-stage applications that showcase the potential for software to address urgent environmental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environments for testing and deployment, enhancing modularity and reducing conflicts between components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 contributions, fostering continuous improvement in coding standards, and ensuring adherence to best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knowledge base, sharing insights and lessons learned throughout projects, encouraging a culture of continuous learning and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efficient data handling that aligns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designers to drive the application of sustainable practices into software features, aligning development efforts with customer and market needs while improving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migration of legacy systems to modern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reduced costs, improved reliability, and enhanced scalability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data retrieval times and improved user experiences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retrospective meetings, fostering a culture of adaptability and continuous improvement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leading to streamlined deployment processes and simplified management of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industry best practices for web security and accessibility into applications, ensuring compliance with standards and promoting user trust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APIs, libraries, and internal tools, enhancing onboarding processes for new team members and contributing to the overall knowledge sharing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evaluations and proof-of-concept implementations for new frameworks and tools, ensuring alignment with organizational goals and improving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software maintenance and code refactoring initiatives, focusing on improving performance and maintainability of existing applications to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on software architecture decisions, ensuring a strong technical foundation for future features while aligning with the company’s long-term strategic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community events and workshops, sharing knowledge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inspire growth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