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over 9 years of experience in software development, specializing in web and mobile applications. Proficient in TypeScript, Node.js, and responsible for developing scalable systems and tools for healthcare services. Passionate about leveraging technology to improve care delivery and operations in the healthcare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Node.js, Python, Go,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Express.js, Angular, Vue.js, NestJS, Redux, Medplum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Google Cloud Platform (GCP), Azure, Terraform, Docker, Kubernetes, Pulumi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Figma, VS Code, Postman,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PostgreSQL, GraphQL, ETL Tools, FHIR, HL7</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cloud-native applications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for both web and mobile platforms, while collaborating closely with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services and APIs within an end-to-end operating system architecture, leveraging tools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data-heavy workloads in our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deployment of agents using AI frameworks, focusing on solutions that significantly enhanced operational efficiency and clinician workflows, while maintaining a user-centric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with clinicians weekly to gather feedback, iterating on software solutions based on their input to ensure clinical relevance and satisfaction with the tools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clear and maintainable code, adhering to best practices in software development, implementing automated processes that streamlined the deployment and integration of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structures and algorithms that facilitated efficient data processing and real-time data delivery for our clients in the healthcare space, ensuring compliance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architecture decisions on building versus integrating solutions for various healthcare operational needs, emphasizing pragmatism and team collaboration in every choice made.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use of modern development practices, emphasizing the importance of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efficient resource management in collaborative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architected solutions, ensuring all development adhered to security best practices and followed established engineering protocols within a multidisciplinary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Invented and implemented metrics to measure system performance and clinician usage, identified areas for improvement, resulting in substantial enhancements in user experience and operational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trends in artificial intelligence to enhance the capabilities of existing applications, while researching potential new technologies for future applications within senior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and user manuals to enhance knowledge sharing across cross-functional teams, ensuring clarity and accessibility of information regarding system functionalities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applications by refactoring code and leveraging modern libraries, which improved system maintainability and reduced technical debt without sacrificing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planning and retrospective meetings, fostering a culture of continuous improvement and agile practices, which contributed to the overall success of software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hiring process for technical staff, contributing to defining the tech roadmap, and ensuring a high bar for engineering talent as a core team member.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 applications with a focus on scalability and performance using </w:t>
      </w:r>
      <w:r w:rsidRPr="00745DD3">
        <w:rPr>
          <w:rFonts w:ascii="Roboto Light" w:eastAsia="Roboto Light" w:hAnsi="Roboto Light" w:cs="Roboto Light"/>
          <w:b/>
          <w:bCs/>
          <w:color w:val="404040" w:themeColor="text1" w:themeTint="BF"/>
          <w:sz w:val="20"/>
          <w:szCs w:val="20"/>
        </w:rPr>
        <w:t xml:space="preserve">Microsoft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predominantly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backend systems for high transaction volumes.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to ensure smooth communication between systems, enhancing the accessibility of services for client applications, allowing for better integration of disparate systems in the Microsoft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requirements and translate them into technical specifications, promoting alignment between business needs and technical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Agile methodologies to the team, improving project turnaround times and fostering a collaborative team environment that prioritized feedback and iterative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user interfaces with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experience and interaction for various applications deployed internally and externally.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using frameworks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maintainability of software products delivered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monitoring solutions utilizing Azure services to track application health and performance, enabling proactive responses to issues and improving uptime for critical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role in the migration of legacy systems to cloud-based solutions, paving the way for flexible scaling and improved resource management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access and performance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handling and storage solutions across multiple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educational workshops on emerging technologies and software practices within the organization, fostering a culture of learning that encouraged adoption of innovative methodologies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resolved production incidents with a focus on minimizing downtime while documenting processes to enhance future responses and educational insights for other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integration and deployment (CI/CD) practices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streamlined development lifecycles and more efficient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