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Full-stack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web and mobile applications, specializing in Typescript, Python, and Django. Proven track record in developing scalable, user-friendly applications that enhance customer engagement and maximize efficiency. Strong proponent of agile methodologies and collaborative environments, focused on improving community health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SQL, HTML, CSS,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Vue.js,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DynamoDB, Redis,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Swagger, GraphQL, JUnit,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Full-stack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robust cloud-based pharmacy management system,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interface and enhance patient care efficiencies for independent pharmacies.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through comprehensive testing protocols while maintaining tight deadlines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software requirements and deliver innovative solutions, emphasizing effective communication and adaptability to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improved scalability and flexibility of applications for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leading daily stand-ups and retrospectives to promote team alignment and continuous improvement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user engagement while ensuring responsive designs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enhancing the overall performance of critical applications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full-stack development, fostering a culture of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existing software solutions and identified opportunities for enhancement, driving continuous improvements and innovative adaptations in software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 during service updates and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iterate on product functionality, translating user insights into actionable development strategies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reviews and optimizations of the application, ensuring compliance with industry standards and best practices in data protection for sensitive health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teams to develop ongoing promotional campaigns leveraging the software’s unique capabilities to attract new pharmacy partnerships and improve market penetration.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gather insightful analytics, enabling the team to proactively address application inefficiencies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software documentation and training materials for end-users, ensuring clarity and comprehension of the application’s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allowing for increased engagement and retention rates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provide feedback on product designs, enhancing the usability of applications through a customer-centric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interact efficiently with front-end applications, ensuring high performance and responsiveness for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regular reviews and refactoring initiatives, emphasizing clean code principles and best practices to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expanding feature sets and improving overall application capabilities to deliver comprehensive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stakeholders to define project requirements and scope, ensuring that deliverables met both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release times and improving the development pipeline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technology stacks, enhancing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and hackathons to foster innovative thinking and rapid prototyping of new features and application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onboarding of new hires, sharing knowledge about team processes, coding standards, and system architecture to facilitate their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metrics and implemented proactive maintenance protocols to enhance system reliability and performance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system architectures by implementing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components are maintainable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