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building and scaling production backend systems, particularly in the realms of AI and data infrastructure. Proven track record of architecting robust backend services, developing APIs, and integrating cutting-edge AI technologies. Adept at collaborating closely with cross-functional teams to drive impactful solutions for complex challenges in real-time data processing and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JavaScript, TypeScript,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Django, Flask, FastAPI, Spring Boot,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Elasticsearch, Cassandra,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Docker, Kubernetes, AWS, Google Cloud Platform (GCP),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Spark, Airflow, Pandas, NumPy,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Integration:</w:t>
      </w:r>
      <w:r w:rsidRPr="00745DD3">
        <w:rPr>
          <w:rFonts w:ascii="Roboto Light" w:eastAsia="Roboto Light" w:hAnsi="Roboto Light" w:cs="Roboto Light"/>
          <w:color w:val="404040" w:themeColor="text1" w:themeTint="BF"/>
          <w:sz w:val="20"/>
          <w:szCs w:val="20"/>
        </w:rPr>
        <w:t xml:space="preserve"> REST, GraphQL, gRPC, Swagger, Postman,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core backend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architectures with an emphasis on reliability and performance to meet the demands of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 infrastructure focused on integrating and normalizing multi-modal datasets including news, social media, and policy documents while ensuring data integrity and access times are minimized.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efficient and performant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interactions for web and mobile applications while optimizing for response times and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across the development lifecycle to promote rapid deployment cycles,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to streamline application deployment across different environments and reduce build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and customers to gather requirements, iterate on features, and integrate user feedback into the development process, aligning closely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backend workflows, managing the deployment of large language models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improve overall system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fostering a culture of quality and shared learning within the engineering team to ensure all code meets high standards of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computing, and networking needs, crafting reliable and scalable solutions designed to withstand variable workloads and high concurrency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during development phases to identify pain points and evolving user needs, iteratively designing solutions that significantly increased client satisfaction and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architectural guidelines that covered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facilitating modular growth and integration flexibility as the company expands its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CI/CD strategies that decreased downtime during updates while increasing deployment frequency and stability through thorough testing and automated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methods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subsequent analysis tools to reduce latency and improve the scalability of data-driven applications in accordance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cross-company brainstorming sessions to innovate new features and improvements based on industry trends and technological advancements in AI and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indexing solution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fast search capabilities across various datasets, ensuring that performance metrics were consistently met across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projects focused on enhancing process automation through custom scripting and operational tooling, leading to improved engineering efficiency and reduced operational overhead.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components for various products, ensuring all coding practices adhered to industry standards while embracing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rapid iteration and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web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approach in line with organizational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database load and improving response times for frequently accessed data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to streamline infrastructure management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transitions between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API integrations, building and consuming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while ensuring robustness and security of data transactions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real-time data pipelines, enabling event-driven architecture within the software stack and facilitating improved data strategies for better analytical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tests within CI pipelines to guarantee code quality and accelerates deployment cycles, emphasizing the integration of testing frameworks alongside production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documentation processes by establishing best practices for code and architecture documentation, improving onboarding times and assisting in knowledge transfer across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to continually improve service offerings and performance features while aligning with market needs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technical insights during stakeholder meetings, aiding non-technical teams in understanding the capabilities and limitations of backend solutions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cloud technologies, container orchestration, and best coding practices to elevate team competency and align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code optimization, reducing technical debt, and enhancing application performance through refactoring of legacy systems in line with modern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