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technical artist with over 9 years in software development, specializing in real-time graphics and rendering technologies. Proven track record in producing high-quality visuals for immersive gaming experiences, with strong collaboration and problem-solving abilities.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Rendering &amp; Graphics: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GPU Workflows, Lighting Techniques, Rendering Techniques, Compute Shaders, Materials Development, Shader Programming, Pipeline Optimization, Visual Systems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C++, Python, HLSL, GSL, Node.js, JavaScript, C#, HTML5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Unreal Engine 5, DirectX 12, PIX, RenderDoc, Unreal Insights, Blender, Maya, Substance Designer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Visual Studio Code, Git, JIRA, Perforce, SVN, AWS,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Profiling Tools, Debugging Techniques, Unit Testing, Automated Testing, Performance Benchmarking, Scalability Assessment, Quality Assurance, Test Coverage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seamlessly with graphics engineers and artists to establish rendering standards that align with both the creative vision and technical requirements of high-quality game development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 range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real-time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graphics features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Unreal Engine 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showcasing adaptability to emerging technologies and industry trends in rendering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research on advanced rendering technologies, integrating findings into workflow enhancements that optimized team performance while fostering innovative practices in visual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scalability targets within rendering systems to ensure consistent visual quality across well-defined memory budgets and performance parameters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Cyberpunk 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testing frameworks and tools for artists, enabling their creations to remain optimized and performant while promoting deeper collaboration across interdisciplinary teams throughout the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resolved complex rendering issues by applying critical thinking and industry best practices, improving the overall visual fidelity and player experience in response to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junior artists in best practices for shader development and rendering techniques, while encouraging creative problem-solving skills that enhance team collaboration on visually-driven narratives.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cross-functional team workshops to integrate artistic and technical disciplines, ensuring alignment with rendering goals through substantial contribution and support.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Launched initiatives for mentorship and knowledge sharing, enabling junior artists to enhance their technical skills related to graphic rendering and visual fidelity concepts through hands-on guidance.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consistently with industry trends and community knowledge that drives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arts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insights to inform stakeholders on new techniques and tools beneficial to project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structured work processes and innovative thinking to align technical needs with artistic expression, enhancing the team’s ability to meet ambitious visual targets successfully.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automation scripts that improved workflow efficiency and reduced potential for human error during the content creation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content developers by managing GPU budgets and memory allocations, ensuring efficient asset integration within the rendering pipeline and maintaining high visual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a robust library of reusable assets and tools, significantly contributing to improved efficiency for artists in their rendering workflows while supporting overall project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ongoing documentation of rendering changes and optimizations, fostering a culture of continuous improvement and knowledge sharing amongst team members as new technologies emerged.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real-time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graphics systems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visual fidelity and performance across applications while adapting to evolving industry standards to meet 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shaders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HLSL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visual elements, balancing artistic vision and performance to maximize the impact of application graphics.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multidisciplinary teams to solve intricate technical challenges concerning graphics rendering, ensuring that game performance met critical benchmarks while booting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intuitive graphical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improved user engagement and overall application usability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into the pipeline for rendering and optimization processes, paving the way for innovative visual features in gaming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profiling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PIX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RenderDoc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thoroughly analyze performance metrics, delivering insights that led to strategic design improvements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quality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 comprehensive testing framework, implementing unit testing strategies that ensured optimal performance and stability of graphics features across all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for continuous skill development, leading internal workshops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graphics programming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performance optimization techniques to strengthen team capabilities and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to guide and support artists and developers in best practices, ensuring aligned methodologies across different teams for project consistency.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build and deployment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flexible and reliable delivery of graphics applications while streamlining the development workflow.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project managers to establish realistic timelines and deliverables based on technical constraints and artistic aspirations, enhancing project alignment among different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troubleshooting efforts to address significant performance-related challenges, achieving resolutions that improved overall application stability and user experience without compromising visual elements.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