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statistical modeling, machine learning, and data engineering, specializing in marketing analytics. Proven ability to design and implement scalable measurement solutions with a strong emphasis on actionable insights and stakeholder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Snowflake, Redshift, Airflow, dbt,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Modeling, Bayesian Models, Causal Models, Marketing Mix Models (MMM), Hierarchical Models, Difference-in-Differences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PyMC/Stan, TensorFlow, Keras, StatsModels,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Beam, Talend, Informatica, Nifi, Pentaho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Matplotlib, Seaborn,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analyzed randomized and quasi-experimental tests to measure advertising incrementality, employing robust frameworks for statistical rigor while ensuring actionable insights for stakeholders across various media channels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causal models utilizing difference-in-differences and uplift modeling techniques to enhance marketing mix strategies, directly contributing to optimizing ad spend and maximizing ROI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productionized scalable ETL pipelines for managing event-level ad exposure and conversion data, ensuring data integrity and compliance with privacy regulations through effective validation and monitoring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engineering teams to maintain clean and deduplicated measurement datasets, implementing identity resolution techniques to streamline analytics and enhance client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methodical feature engineering and model validation processes in Python and R, utilizing cloud environments to accelerate model training cycles and deployment efficiencies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insightful, clear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and uncover actionable trends, presenting findings to both technical and non-technical stakeholders with clarity and purpose.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reporting solutions and CI/CD practices for model retraining, enhancing transparency in performance monitoring and driving adherence to measurement governance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advancements in the ad-tech ecosystem, adapting strategies to incorporate emerging attribution frameworks and privacy-preserving techniques, enhancing the effectiveness of measurement approaches across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mentor junior data scientists, fostering a culture of knowledge sharing and best practices in statistical modeling and marketing analytics within the team and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translate technical results into strategic recommendations, employing a consultative approach that built strong relationships and improved stakeholder engagement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measurement governance including methodologies, data flows, and key performance indicators, ensuring compliance with internal standards and fostering an environment of knowledge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training programs for internal teams on statistical concepts and measurement frameworks, enhancing the analytical capabilities of personnel within marketing and media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ingestion processes that reduced time-to-insight from data collection to stakeholder-ready reports, significantly improving the response rate on key business questions.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data warehousing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retrieval processes, enhancing overall data accessibility for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utilizing feedback to refine methodologies and measurement frameworks, dedicated to enhancing client outcomes and elevating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analytical solutions for software products that improved user engagement through data-driven insights and targeted enhancements based on comprehensive usability studies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functionalities into web applications, improving product offerings and aligning them with current market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data ingestion and transformation processes to ensure reliable and scalable analytics capabilities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statistical analyses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and predictive forecasts that informed product strategy and marketing initiatives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machine learning models to analyze user behavior, driving product improvements and increasing user retention through targeted feature enhancements based on analytical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applying scrum techniques to prioritize tasks and enhance team collaboration, fostering a dynamic and responsive project environment that met rapidly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dashboards that summarized complex datasets, facilitating stakeholder accessibility to crucial business metrics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statistical analysis and data modeling, promoting a culture of learning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deploy data solutions efficiently, ensuring robust and scalable cloud infrastructure that supported various engineering projects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analyze A/B testing results, advocating for changes that improved user interface efficacy and ultimately increased user satisfaction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on advanced analytics and machine learning techniques, broadening personal skill sets and influencing team capabilities towards industry-leading data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present technical findings, translating complex analytics into comprehensive strategies that aligned with client business objectives and enhanced their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