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professional with over 9 years of software development experience, specializing in data integration, quantitative analysis, and the application of advanced biodiversity technologies. Proven ability to translate complex technical concepts into actionable insights while fostering collaboration within global teams to drive conservation outcomes. Passionate about leveraging innovative data solutions to support biodiversity initiatives and enhance organizational capacity through training and mentorship.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 Python, JavaScript, SQL, C++, Java, Ruby,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and Frameworks:</w:t>
      </w:r>
      <w:r w:rsidRPr="00745DD3">
        <w:rPr>
          <w:rFonts w:ascii="Roboto Light" w:eastAsia="Roboto Light" w:hAnsi="Roboto Light" w:cs="Roboto Light"/>
          <w:color w:val="404040" w:themeColor="text1" w:themeTint="BF"/>
          <w:sz w:val="20"/>
          <w:szCs w:val="20"/>
        </w:rPr>
        <w:t xml:space="preserve"> Pandas, NumPy, TensorFlow, Keras, Scikit-learn, Bayesian statistics, PyTorch, ArcGIS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Remote Sensing and Analysis:</w:t>
      </w:r>
      <w:r w:rsidRPr="00745DD3">
        <w:rPr>
          <w:rFonts w:ascii="Roboto Light" w:eastAsia="Roboto Light" w:hAnsi="Roboto Light" w:cs="Roboto Light"/>
          <w:color w:val="404040" w:themeColor="text1" w:themeTint="BF"/>
          <w:sz w:val="20"/>
          <w:szCs w:val="20"/>
        </w:rPr>
        <w:t xml:space="preserve"> eDNA, Camera traps, Bioacoustics, Geospatial analysis, Remote sensing, Satellite imagery, GIS tools, Data visualization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Machine learning, Deep learning, Predictive modeling, Natural Language Processing, Statistical inference, Data mining, Image analysis,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Workflow:</w:t>
      </w:r>
      <w:r w:rsidRPr="00745DD3">
        <w:rPr>
          <w:rFonts w:ascii="Roboto Light" w:eastAsia="Roboto Light" w:hAnsi="Roboto Light" w:cs="Roboto Light"/>
          <w:color w:val="404040" w:themeColor="text1" w:themeTint="BF"/>
          <w:sz w:val="20"/>
          <w:szCs w:val="20"/>
        </w:rPr>
        <w:t xml:space="preserve"> Git, Docker, APIs, Data pipelines, Data storage solutions, Cloud computing, Version control systems, Reproducible research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complex data frameworks to support TNC's biodiversity monitoring efforts by utilizing advanced tools such as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across diverse global teams and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training programs focused on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biodiversity tools into conservation practices, enhancing team capacity and fostering knowledge sharing among regional scientists and field practitioners.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curation and integration of multiple biodiversity datasets, employing expertise in </w:t>
      </w:r>
      <w:r w:rsidRPr="00745DD3">
        <w:rPr>
          <w:rFonts w:ascii="Roboto Light" w:eastAsia="Roboto Light" w:hAnsi="Roboto Light" w:cs="Roboto Light"/>
          <w:b/>
          <w:bCs/>
          <w:color w:val="404040" w:themeColor="text1" w:themeTint="BF"/>
          <w:sz w:val="20"/>
          <w:szCs w:val="20"/>
        </w:rPr>
        <w:t xml:space="preserve">geospatial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coherent monitoring frameworks adaptable to specific conservation needs and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cross-border projects, collaborating effectively with stakeholders across various regions to enhance biodiversity measurement capabilities through data-informed decision-making and strategic planning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automated data processing, significantly improving the accuracy and efficiency of biodiversity impact assessments and contributing to resource optimization efforts across TNC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quantitative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w:t>
      </w:r>
      <w:r w:rsidRPr="00745DD3">
        <w:rPr>
          <w:rFonts w:ascii="Roboto Light" w:eastAsia="Roboto Light" w:hAnsi="Roboto Light" w:cs="Roboto Light"/>
          <w:b/>
          <w:bCs/>
          <w:color w:val="404040" w:themeColor="text1" w:themeTint="BF"/>
          <w:sz w:val="20"/>
          <w:szCs w:val="20"/>
        </w:rPr>
        <w:t xml:space="preserve">Bayesian statistics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meaningful patterns from disparate datasets, enabling data-driven insights that informed conservation strategies and policy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data visualizations and actionable reports on biodiversity outcomes employing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communication of scientific findings to non-specialist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scientific inquiry by mentoring junior scientists through direct engagement in data collection, analysis, and training, leading to higher overall productivity and morale within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abreast of cutting-edge biodiversity technologies, specifically within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remote sensing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innovative methods to achieve impactful conservation work across TNC's global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oversee grant applications and budget management, aligning project goals with organizational funding strategies to ensure sustainability of biodiversity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standardized data management practices across project sites, including the use of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efficiencies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aimed at building capacity in biodiversity monitoring techniques, utilizing advanced analytics to empower local teams in effectively capturing and utilizing biodiversity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biodiversity monitoring protocols that rigorously adhered to conservation standards, ensuring credibility while balancing feasibility and timeliness in response to rapid ecological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partnerships with academic institutions and research organizations, leading collaborative studies that resulted in peer-reviewed publications in prominent conservation journals, effectively advancing the global discourse on biodiversity preservation.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and statistical tools to conduct ecological modeling projects, translating complex data into practical conservation strategies that addressed urgent environmental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enhanced software solutions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framework, focusing on data-driven applications that supported various functions across the organization, sharpening analytic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user experience and functional robustness to meet diverse client specifications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build, test, and deploy scalable data models that improved predictive analytics capabilities, integrating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effectively into existing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 cycle, gathering requirements, delivering code, and implementing comprehensive testing protocols to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fostering a learning environment through code reviews, pair programming, and the establishment of best practices on projects involving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advance development standards and efficiency within the organization, leveraging modern frameworks and compelling UI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software reliability,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applications to streamline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design methodologies, guiding the team to adopt innovative solutions that improved project outcomes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applications, ensuring clarity and sustainability to support future development efforts and team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data of applications in production to identify opportunities for optimization and resource management, feeding insights back in a constructive way to improve future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gather feedback and adjust application functionalities, ensuring ongoing alignment of software capabilities with user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conferences to discuss trends in software development and preservation technologies, honing expert knowledge and networking with professionals in the field.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