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progressive experience in application support and systems integration for the financial services industry. Proven expertise in managing application lifecycles whilst ensuring high availability through innovative solutions and collaboration with cross-functional teams. Strong proficiency in backend and frontend technologies, including Java, NodeJS, React, and database management with Oracle and MySQL. Recognized for fostering positive stakeholder relationships and implementing continuous improvement initiatives across application support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Java, NodeJS, Spring Boot, Hibernate, Microservices, RESTful APIs,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HTML, CSS, JavaScript, TypeScript, React,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Oracle, MySQL, JDBC, MongoDB, PostgreSQL,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Jenkins, Maven, SonarQube,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Linux, Unix, MacOS, Ubuntu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day-to-day operations of the application portfolio, focusing on </w:t>
      </w:r>
      <w:r w:rsidRPr="00745DD3">
        <w:rPr>
          <w:rFonts w:ascii="Roboto Light" w:eastAsia="Roboto Light" w:hAnsi="Roboto Light" w:cs="Roboto Light"/>
          <w:b/>
          <w:bCs/>
          <w:color w:val="404040" w:themeColor="text1" w:themeTint="BF"/>
          <w:sz w:val="20"/>
          <w:szCs w:val="20"/>
        </w:rPr>
        <w:t xml:space="preserve">incident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change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the stability of applications across internal and vendor teams to ensure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vendors to monitor compliance with policies and </w:t>
      </w:r>
      <w:r w:rsidRPr="00745DD3">
        <w:rPr>
          <w:rFonts w:ascii="Roboto Light" w:eastAsia="Roboto Light" w:hAnsi="Roboto Light" w:cs="Roboto Light"/>
          <w:b/>
          <w:bCs/>
          <w:color w:val="404040" w:themeColor="text1" w:themeTint="BF"/>
          <w:sz w:val="20"/>
          <w:szCs w:val="20"/>
        </w:rPr>
        <w:t xml:space="preserve">service level agreements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areas of improvement and ensuring all software application designs met </w:t>
      </w:r>
      <w:r w:rsidRPr="00745DD3">
        <w:rPr>
          <w:rFonts w:ascii="Roboto Light" w:eastAsia="Roboto Light" w:hAnsi="Roboto Light" w:cs="Roboto Light"/>
          <w:b/>
          <w:bCs/>
          <w:color w:val="404040" w:themeColor="text1" w:themeTint="BF"/>
          <w:sz w:val="20"/>
          <w:szCs w:val="20"/>
        </w:rPr>
        <w:t xml:space="preserve">Voya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vendor performance metrics, initiating contractual change requests when necessary to align services with business needs while overseeing application maintenance and new releases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delivery of initiatives, applying best practices for </w:t>
      </w:r>
      <w:r w:rsidRPr="00745DD3">
        <w:rPr>
          <w:rFonts w:ascii="Roboto Light" w:eastAsia="Roboto Light" w:hAnsi="Roboto Light" w:cs="Roboto Light"/>
          <w:b/>
          <w:bCs/>
          <w:color w:val="404040" w:themeColor="text1" w:themeTint="BF"/>
          <w:sz w:val="20"/>
          <w:szCs w:val="20"/>
        </w:rPr>
        <w:t xml:space="preserve">application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system integrations, enhancing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 shared services teams and application architects to ensure compliance with software development lifecycle standards from design to deployment while managing project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discussions to drive the implementation of new features whilst identifying opportunities for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innovation within applications supported by the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consultation on technical risks associated with application performance which fostered an environment of proactive incident resolution and stability across the application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of large-scale application maintenance efforts and currency transitions in partnership with project managers to ensure timely delivery of stakeholder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review of support documentation, ensuring all operational IT governance standards were met and improved upon to maintain a robust knowledge base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onboarding of new applications by overseeing transition activities with existing service providers, ensuring adequate testing and deployment were followed meticulously.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and guidance to junior team members on technical aspects of the applications, promoting a culture of </w:t>
      </w:r>
      <w:r w:rsidRPr="00745DD3">
        <w:rPr>
          <w:rFonts w:ascii="Roboto Light" w:eastAsia="Roboto Light" w:hAnsi="Roboto Light" w:cs="Roboto Light"/>
          <w:b/>
          <w:bCs/>
          <w:color w:val="404040" w:themeColor="text1" w:themeTint="BF"/>
          <w:sz w:val="20"/>
          <w:szCs w:val="20"/>
        </w:rPr>
        <w:t xml:space="preserve">knowledge sharing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professional development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industry trends and encouraged the adoption of </w:t>
      </w:r>
      <w:r w:rsidRPr="00745DD3">
        <w:rPr>
          <w:rFonts w:ascii="Roboto Light" w:eastAsia="Roboto Light" w:hAnsi="Roboto Light" w:cs="Roboto Light"/>
          <w:b/>
          <w:bCs/>
          <w:color w:val="404040" w:themeColor="text1" w:themeTint="BF"/>
          <w:sz w:val="20"/>
          <w:szCs w:val="20"/>
        </w:rPr>
        <w:t xml:space="preserve">new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application service delivery and efficiency while managing strict client expectations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keep track of application performance, swiftly addressing any discrepancies and enhancing overall 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strategic partnerships with vendors and internal stakeholders to maximize the value of services received, maintaining clear communication channels for effective issue resolution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designed architectural documentation for significant changes and new developments, ensuring full clarity on application functionality and design to all stakeholders involved.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efficiencies while providing direction and technical expertise to team projects involving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for various applications,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combined with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facilitate seamless integration between systems and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design and implement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and user-friendly applications that align with modern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Ran regular assessments and performed code reviews to ensure adherence to company standards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fostering a culture of quality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deployment process, allowing for quicker iterations and enhancements to be made on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schemas in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data integrity within applications while providing insights on trends through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complex application errors and incidents, leading teams to devise effective solutions while ensuring minimized downtime and enhanced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documentation processes, producing clear technical specifications and operational guidelines for software systems that facilitated ongoing support and improved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teams to integrate user-friendly interfaces and ensure consistent branding throughout various digital platforms, strengthening customer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on application architecture, identifying risks and opportunities, and guiding technical choices in alignment with business objectives and resource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third-party providers, ensuring timely updates and maintenance of the integrated systems while advocating for users' needs and operational requirements at every level.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technical findings and suggestions to senior leadership, effectively communicating the technical needs and strategic direction to enhance overall business objectives while utilizing analytics.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