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Proven expertise in C#, Asp.Net Core, React, and cloud environments. Strong collaborative skills and commitment to software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React,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Cloud Foundry,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functionality and integration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Forge product portfolio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project goals through regular updates and feedback sessions,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project proposals into prototypes,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facilitating quick iterations based on stakeholder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peer mentoring sessions within the team, promoting quality standards and knowledge sharing, significantly improving code maintainability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automated testing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delivery cycles and consistent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define project scopes and requirements, translating complex business needs into simple technical solutions, prioritizing clarity and simplicity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solutions, ensuring technical specifications were clear and accessible for future reference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implemented complex queries to enhance data retrieval processes, ensuring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continuously supporting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team goals, emphasizing iterative improvements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showcased development progress to stakeholders, highlighting challenges and successes while maintaining transparency and fostering trust in the development processes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coded unit tests for critical components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testing to ensure high reliability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insights on emerging technologies and best practices, creating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code deployment processes by implementing automation tools, significantly minimizing deployment times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frameworks and technologies, assessing their potential impact on existing workflows and overall software performance, supporting strategic decision-making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scalability and maintainability while ensuring user-friendly interfaces and seamless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team-oriented environment to design and develop APIs based on microservices architecture, enhancing service interactions and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automated tools, proactively identifying bugs and issues to uphold the highest quality standards in software delivery, driving improvements in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members in technical areas,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cloud technologies, fostering a culture of collaboration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 in a cloud environment, improving resource allocation and operational efficiency through effective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scrums, ensuring timely delivery of high-quality software solutions while adapting to changing requirements and customer feedback, leading to increased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data integrity for all application modules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code and development processes to support ongoing maintenance and facilitate knowledge transfer within the team, enhancing project continuity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refine and document project requirements, ensuring alignment between technical specifications and business objectives, effectively bridging the gap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 to ensure adherence to coding standards, promote best practices, and enhance overall software quality through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deployment processes while maintaining integrity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to create dynamic user interfaces, focusing on performance improvements and responsiveness across devices,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