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and maintaining scalable applications focusing on web and mobile platforms. Expertise in designing AI-enabled solutions with technical proficiency in Typescript, React, and NodeJS, alongside a product-oriented mindset. Proven track record in enhancing code quality through modern best practices and mentoring team members. Passionate about leveraging technology to improve healthcare administration while maintaining an empathetic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NestJS, NodeJS, GraphQL, Remix, TailwindCSS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Redis, MongoDB, AWS,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Vertex AI, LLMs, Anthropic,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Kubernetes, Terraform,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operational efficiency of healthcare applications, significantly improving user experience while ensuring system robustness against flexibility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services into production systems, focusing on performance, observability, and security, ultimately leading to improved application responsiveness and a seamless user journey for patients and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architectural decisions, fostering a collaborative team culture that improved overall productivity and maintained high standards of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refactoring and implemented automated testing practices, resulting in reduced bugs and a more maintainable codebase, which led to decreased deployment times and increased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AI-enabled product experiences, ensuring that client needs were met while balancing technical execution against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abstractions and APIs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the efficient use of AI services across multiple teams, streamlining integration processes and enhancing the overall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web technologies like </w:t>
      </w:r>
      <w:r w:rsidRPr="00745DD3">
        <w:rPr>
          <w:rFonts w:ascii="Roboto Light" w:eastAsia="Roboto Light" w:hAnsi="Roboto Light" w:cs="Roboto Light"/>
          <w:b/>
          <w:bCs/>
          <w:color w:val="404040" w:themeColor="text1" w:themeTint="BF"/>
          <w:sz w:val="20"/>
          <w:szCs w:val="20"/>
        </w:rPr>
        <w:t xml:space="preserve">HTTP2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delivery, ensuring high-concurrency handling capabilities and real-time communication features that enriched the user interface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in AI and digital health technologies, drawing insights on best practices and potential innovations that could further enhance product offerings and maintain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sessions, exhibiting strong communication skills to articulate technical challenges and propose solutions for timely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remote team members by establishing clear communication channels and protocols, which improved participation and engagement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growth opportunities, actively seeking out resources and training that expanded technical know-how and leadership capabilities within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management, ensuring smooth deployment processes and effective resource configuration for projects housed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fostering an inclusive and diverse work environment through active participation in team-building activities, enhancing team morale and cohesion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reliability for production releases with robust monitoring solutions integrated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that increased application portability and uptime across cloud environments, ensuring high availability during peak loads.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cross-functional teams, focusing on enhancing end-user functionality and integrating client feedback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and enhance the developer experience, allowing front-end teams to work more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tech specifications, ensuring alignment between technical capabilities and business objectives while actively participating in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response time significantly for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core functionality, ensuring seamless user interactions and sustainable integration pathways without disrupting existing services during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cross-platform mobile solutions to deliver user-facing applications on both iOS and Android, focusing on responsive design and adherence to user-centered design principles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uphold coding standards and foster a culture of innovation and continuous improvement among peers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and integration testing practices,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system reliability, thereby reducing the incidence of production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drafting of technical documentation, which streamlined onboarding processes for new engineers and enabled clear communication of project goals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releases and versioning of applications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repeatable and manageable deployment pipeline that supported multiple environments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 understanding of UX/UI design principles in collaboration with designers to ensure high levels of usability across applications, accordingly adapting code structures to meet vision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internal hackathons and innovation days to foster creativity and explore new technologies that could enhance existing applications within the enterprise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