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 Engineering Lead with over 9 years of experience in software development, specializing in architecture, system design, and machine learning applications. Expert in multi-agent LLM systems and RAG pipelines, with strong collaboration skills and a commitment to advancing AI technologies in financial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LangGraph, Promptfoo, BERT, GPT-4o, PaLM 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LanceDB, Elasticsearch, Pinecone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OpenTelemetry, Prometheus, Signoz, Grafana,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REST APIs, Git, Pandas,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multi-agent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Promptfoo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prompt lifecycle management, ensuring seamless integration with existing AI frameworks and enhancing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leveraging hybrid vector search techniques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Pinecone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LanceDB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retrieval precision and reducing latency in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workflows for summarization and query routing within AI systems, focusing on minimal latency while maximizing the quality of response generation for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evaluation frameworks for RAG, incorporating metrics for retrieval precision, recall, and detection of hallucinations, lined up with specific business analyst requirements and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leading AI models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GPT-4o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LLaMA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fine-tuning them for contextual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Q&amp;A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tasks, enhancing user experience with task-specific AI applications in financial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multi-agent architectures that utilized modular flows and task-specific agents to streamline processes like summarization, retrieval, and sentiment classification while ensuring robust error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ingestion pipelines for structured and unstructured datasets such as financial statements and PDFs,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metadata storage and enabling efficient data flow in high-throughput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end-to-end AI systems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integrate robust CI/CD pipelines seamlessly into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monitoring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Signoz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system performance, ensuring high availability and reliability by focusing on key metrics such as latency and retrieval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GenAI developers, enriching their skill sets in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 Streams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techniques for improved collaboration and successful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and MLOps teams to streamline AI APIs integration into user interfaces built with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robustness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of fallback and recovery mechanisms within the AI systems, implementing strategies that ensured production readiness and system resilience during unexpected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analysts to translate intricate business requirements into actionable AI workflows, demonstrating adaptability and excellent communication skills across 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projects related to credit risk and investment analytics, staying abreast of industry-specific trends, positioning the organization as a leader in AI implementation in finance.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continuous improvement initiatives in AI systems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automating benchmarking processes to sustain competitive advantages in a rapidly evolving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paving the way for user engagement and interaction through efficient API integration and state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and dynamic interfaces that improved user experience across various devices, using styling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aesthetic appeal.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facilitate sprint reviews, empowering agile methodologies that ensured timely delivery of software features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that promoted best coding practices while fostering a culture of collaboration and continuous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services and optimized application performance, utilizing tools and methodologies such as Agile and TDD, contributing to the overall efficiency of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software lifecycle for projects, ensuring smooth deployment and maintenance while minimizing downtime and improving system reliability with proactive monitoring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and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coding standards and improving code quality for products at various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efforts across application stacks,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LogRocket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junior developers on core frameworks and libraries, fostering knowledge transfer and professional growth within the team to build overall engineering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performance and responsiveness of applications by tuning server APIs and optimizing the database schemas for better application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seamless user experiences, incorporating user feedback into the software design cycle to ensure optimal usability of developed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tests, ensuring code reliability and functionality prior to application deployment, effectively reducing the incidence of production-level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