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AI Architect with over 9 years of experience in software development, specializing in AI/ML architecture and enterprise technology strategy. Proven track record in enhancing governance frameworks and ensuring compliance with ethical AI principles. Adept at stakeholder engagement and possessing excellent communication skills. Passionate about leveraging technology to drive agency-wide collaboration and deliver impactful solutions aligned with strategic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Keras, scikit-learn,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Hadoop, ETL, Data Warehousing,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Governance Tools:</w:t>
      </w:r>
      <w:r w:rsidRPr="00745DD3">
        <w:rPr>
          <w:rFonts w:ascii="Roboto Light" w:eastAsia="Roboto Light" w:hAnsi="Roboto Light" w:cs="Roboto Light"/>
          <w:color w:val="404040" w:themeColor="text1" w:themeTint="BF"/>
          <w:sz w:val="20"/>
          <w:szCs w:val="20"/>
        </w:rPr>
        <w:t xml:space="preserve"> Apache Atlas, Privacy by Design, Compliance Frameworks, Policy Management, Data Lifecycle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Terraform, Ansible,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current and planned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patterns across the agency, identifying opportunities for technical integration while aligning with organizational infrastructure and goals for enhanced service delivery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compatibility of various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provided recommendations to ensure seamless integration with existing enterprise systems and compliance with governance standards across multi-functional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view of the agency’s </w:t>
      </w:r>
      <w:r w:rsidRPr="00745DD3">
        <w:rPr>
          <w:rFonts w:ascii="Roboto Light" w:eastAsia="Roboto Light" w:hAnsi="Roboto Light" w:cs="Roboto Light"/>
          <w:b/>
          <w:bCs/>
          <w:color w:val="404040" w:themeColor="text1" w:themeTint="BF"/>
          <w:sz w:val="20"/>
          <w:szCs w:val="20"/>
        </w:rPr>
        <w:t xml:space="preserve">AI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strategic decision-making and ensuring that initiatives were aligned with ethical guidelines and the broader mission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governance support for project teams implementing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their ability to navigate complex technical challenges associated with deployment and scalability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AI governance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emphasized risk management, ethical considerations, and compliance, aiming to foster a responsible approach to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w:t>
      </w:r>
      <w:r w:rsidRPr="00745DD3">
        <w:rPr>
          <w:rFonts w:ascii="Roboto Light" w:eastAsia="Roboto Light" w:hAnsi="Roboto Light" w:cs="Roboto Light"/>
          <w:b/>
          <w:bCs/>
          <w:color w:val="404040" w:themeColor="text1" w:themeTint="BF"/>
          <w:sz w:val="20"/>
          <w:szCs w:val="20"/>
        </w:rPr>
        <w:t xml:space="preserve">AI system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technology implementations adhered to necessary interoperability standards, allowing for more efficient data utilization and improved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Review Board meetings, assessing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components against enterprise architecture and security requirements to maintain compliance with established data governance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process improvements to ensure </w:t>
      </w:r>
      <w:r w:rsidRPr="00745DD3">
        <w:rPr>
          <w:rFonts w:ascii="Roboto Light" w:eastAsia="Roboto Light" w:hAnsi="Roboto Light" w:cs="Roboto Light"/>
          <w:b/>
          <w:bCs/>
          <w:color w:val="404040" w:themeColor="text1" w:themeTint="BF"/>
          <w:sz w:val="20"/>
          <w:szCs w:val="20"/>
        </w:rPr>
        <w:t xml:space="preserve">AI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adhered to performance metrics, compliance, and regulatory expectations while fostering an environment of adaptive governance and technological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cross-agency collaboration, enhancing awareness and understanding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governance challenges to promote an informed culture towards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with business stakeholders and technical developers to align </w:t>
      </w:r>
      <w:r w:rsidRPr="00745DD3">
        <w:rPr>
          <w:rFonts w:ascii="Roboto Light" w:eastAsia="Roboto Light" w:hAnsi="Roboto Light" w:cs="Roboto Light"/>
          <w:b/>
          <w:bCs/>
          <w:color w:val="404040" w:themeColor="text1" w:themeTint="BF"/>
          <w:sz w:val="20"/>
          <w:szCs w:val="20"/>
        </w:rPr>
        <w:t xml:space="preserve">AI/ML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organizational priorities, ensuring cohesive execution of strategic plans and technical directives.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w:t>
      </w:r>
      <w:r w:rsidRPr="00745DD3">
        <w:rPr>
          <w:rFonts w:ascii="Roboto Light" w:eastAsia="Roboto Light" w:hAnsi="Roboto Light" w:cs="Roboto Light"/>
          <w:b/>
          <w:bCs/>
          <w:color w:val="404040" w:themeColor="text1" w:themeTint="BF"/>
          <w:sz w:val="20"/>
          <w:szCs w:val="20"/>
        </w:rPr>
        <w:t xml:space="preserve">AI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clearly to both technical and non-technical audiences, enhancing understanding and alignment on project objectives and desired outcomes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promoting knowledge sharing and skill enhancement among team members and facilitating growth within a dynamic professional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project teams to explore cutting-edge applications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knowledge base that supported innovative strategies for implementing complex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proactively to feedback on </w:t>
      </w:r>
      <w:r w:rsidRPr="00745DD3">
        <w:rPr>
          <w:rFonts w:ascii="Roboto Light" w:eastAsia="Roboto Light" w:hAnsi="Roboto Light" w:cs="Roboto Light"/>
          <w:b/>
          <w:bCs/>
          <w:color w:val="404040" w:themeColor="text1" w:themeTint="BF"/>
          <w:sz w:val="20"/>
          <w:szCs w:val="20"/>
        </w:rPr>
        <w:t xml:space="preserve">AI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iterative improvements that enhanced both process efficiency and stakeholder satisfaction through continuous engagement and adaptive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w:t>
      </w:r>
      <w:r w:rsidRPr="00745DD3">
        <w:rPr>
          <w:rFonts w:ascii="Roboto Light" w:eastAsia="Roboto Light" w:hAnsi="Roboto Light" w:cs="Roboto Light"/>
          <w:b/>
          <w:bCs/>
          <w:color w:val="404040" w:themeColor="text1" w:themeTint="BF"/>
          <w:sz w:val="20"/>
          <w:szCs w:val="20"/>
        </w:rPr>
        <w:t xml:space="preserve">AI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project management strategies, fostering a collaborative learning environment that emphasized growth, knowledge sharing, and technical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software architectures for complex web and mobile applications, driving alignment with enterprise goals and promoting best practices in code quality and governance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application performance and security, leveraging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enhance overall application integrity and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machine learning modules into existing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functionality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requirements gathering to deployment,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to gather requirements and provide updates, effectively managing expectations through clear reporting and responsiveness to feedback on software specifications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processes to enhance productivity and reduce deployment times while ensuring compliance with data governance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development best practices, particularly in the context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nurturing talent and promoting an organizational culture of learning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that ensured the applications were scalable and maintainable, relying on microservices architecture and cloud deployment strategies to enhance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evaluate and select suitable </w:t>
      </w:r>
      <w:r w:rsidRPr="00745DD3">
        <w:rPr>
          <w:rFonts w:ascii="Roboto Light" w:eastAsia="Roboto Light" w:hAnsi="Roboto Light" w:cs="Roboto Light"/>
          <w:b/>
          <w:bCs/>
          <w:color w:val="404040" w:themeColor="text1" w:themeTint="BF"/>
          <w:sz w:val="20"/>
          <w:szCs w:val="20"/>
        </w:rPr>
        <w:t xml:space="preserve">open-source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optimizing project outcomes while considering factors such as maintainability, community support,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implemented machine learning algorithms within enterprise applications, enhancing data processing capabilities and allowing for advanced analytics to support strategic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modeling and database design for evolving applications, utilizing both relational and NoSQL databases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clients and stakeholders, translating technical jargon into comprehensible language which facilitated enhanced collaboration and drove successful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