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of experience in building robust web and mobile applications, focusing on backend development and performance optimization. Proven ability to enhance data-driven solutions, integrate third-party services, and lead cross-functional teams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Typescript, JavaScript, Go,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Express, Spring Boot, React, Angular,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Lambda,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TDD, CI/CD,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various third-party APIs to enhance data visualization for clients in the IT and security sectors,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distributed querying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latency, which empowered operational insights across heterogeneous data sources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optimizing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container orchestration strategies that improved deployment consistency and operational efficiency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product goals, adjusting to feedback rapidly while maintaining robust software development practices and adherence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code review process, promoting best practices in software engineering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code maintainability and ensuring high standards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on building scalable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and resilience under heavy load scenarios while tackling technical debt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programming paradigms, deploying serverless functions that automated operational tasks, providing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observability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incident response times through proactive issue detection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solutions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observability and reliability, critical for customer-facing applications demonstrating meaningful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data pipelines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and analytics capabilities, driving better decision-making processes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innovative integrations with emerging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data analytics features, contributing to the company's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technical growth through shared knowledge and hands-on code reviews emphasizing clarity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API design that optimized data management procedures and improved client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employ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deploying applications frequently while reducing bottlenecks in the CI/CD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monolithic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enhanced system modularity and easier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database schemas for critical applications which addressed performance bottlenecks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clear communication lines and collaborative feedback cycles that improved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complex data issues related to data transfers between legacy systems and modern databases using SQL scripting and back-end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databases by performing query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data retrieval efficiency for client-side applications and internal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reliability and user satisfaction by addressing critical bugs.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basic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providing a solid understanding of service-oriented architecture principles and RESTful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teams to facilitate iterative development cycles, learning to adapt quickly to changing project requirements while ensuring quality code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CRUD operations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documentation and maintaining clean architecture for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enhancing my coding practices and understanding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essential aspects of deploying applications through various cloud services, gaining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architecture essentials.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validating endpoints, ensuring robust performance during the application testing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data, providing early exposure to incorporating data-centric features in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